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charts/chart15.xml" ContentType="application/vnd.openxmlformats-officedocument.drawingml.chart+xml"/>
  <Override PartName="/word/charts/style14.xml" ContentType="application/vnd.ms-office.chartstyle+xml"/>
  <Override PartName="/word/charts/chart14.xml" ContentType="application/vnd.openxmlformats-officedocument.drawingml.chart+xml"/>
  <Override PartName="/word/charts/colors14.xml" ContentType="application/vnd.ms-office.chartcolorstyle+xml"/>
  <Override PartName="/word/charts/colors15.xml" ContentType="application/vnd.ms-office.chartcolorstyle+xml"/>
  <Override PartName="/word/theme/themeOverride12.xml" ContentType="application/vnd.openxmlformats-officedocument.themeOverride+xml"/>
  <Override PartName="/word/theme/themeOverride13.xml" ContentType="application/vnd.openxmlformats-officedocument.themeOverride+xml"/>
  <Override PartName="/word/charts/chart16.xml" ContentType="application/vnd.openxmlformats-officedocument.drawingml.chart+xml"/>
  <Override PartName="/word/charts/style15.xml" ContentType="application/vnd.ms-office.chartstyle+xml"/>
  <Override PartName="/word/theme/themeOverride11.xml" ContentType="application/vnd.openxmlformats-officedocument.themeOverride+xml"/>
  <Override PartName="/word/charts/style13.xml" ContentType="application/vnd.ms-office.chartstyle+xml"/>
  <Override PartName="/word/charts/style11.xml" ContentType="application/vnd.ms-office.chartstyle+xml"/>
  <Override PartName="/word/charts/colors11.xml" ContentType="application/vnd.ms-office.chartcolorstyle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style16.xml" ContentType="application/vnd.ms-office.chartstyle+xml"/>
  <Override PartName="/word/charts/chart13.xml" ContentType="application/vnd.openxmlformats-officedocument.drawingml.chart+xml"/>
  <Override PartName="/word/charts/colors13.xml" ContentType="application/vnd.ms-office.chartcolorstyle+xml"/>
  <Override PartName="/word/charts/chart17.xml" ContentType="application/vnd.openxmlformats-officedocument.drawingml.chart+xml"/>
  <Override PartName="/word/theme/themeOverride14.xml" ContentType="application/vnd.openxmlformats-officedocument.themeOverride+xml"/>
  <Override PartName="/word/charts/chart11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1.xml" ContentType="application/vnd.openxmlformats-officedocument.theme+xml"/>
  <Override PartName="/word/charts/colors16.xml" ContentType="application/vnd.ms-office.chartcolorstyle+xml"/>
  <Override PartName="/word/charts/style10.xml" ContentType="application/vnd.ms-office.chartstyle+xml"/>
  <Override PartName="/word/charts/colors10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olors1.xml" ContentType="application/vnd.ms-office.chartcolorstyle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charts/chart8.xml" ContentType="application/vnd.openxmlformats-officedocument.drawingml.chart+xml"/>
  <Override PartName="/word/charts/colors7.xml" ContentType="application/vnd.ms-office.chartcolorstyle+xml"/>
  <Override PartName="/word/charts/style7.xml" ContentType="application/vnd.ms-office.chartstyle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9.xml" ContentType="application/vnd.openxmlformats-officedocument.themeOverrid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00" w:rsidRPr="00383A00" w:rsidRDefault="00147D79" w:rsidP="00E3321F">
      <w:pPr>
        <w:pStyle w:val="BodyText"/>
        <w:numPr>
          <w:ilvl w:val="0"/>
          <w:numId w:val="5"/>
        </w:numPr>
        <w:rPr>
          <w:sz w:val="32"/>
        </w:rPr>
      </w:pPr>
      <w:r w:rsidRPr="00383A00">
        <w:rPr>
          <w:sz w:val="32"/>
        </w:rPr>
        <w:t>PRIJEDLOG</w:t>
      </w:r>
      <w:r w:rsidR="00813C4C" w:rsidRPr="00383A00">
        <w:rPr>
          <w:sz w:val="32"/>
        </w:rPr>
        <w:t xml:space="preserve"> </w:t>
      </w:r>
      <w:r w:rsidR="007D2803" w:rsidRPr="00383A00">
        <w:rPr>
          <w:sz w:val="32"/>
        </w:rPr>
        <w:t>–</w:t>
      </w:r>
      <w:r w:rsidR="00813C4C" w:rsidRPr="00383A00">
        <w:rPr>
          <w:sz w:val="32"/>
        </w:rPr>
        <w:t xml:space="preserve"> </w:t>
      </w:r>
    </w:p>
    <w:p w:rsidR="007D2803" w:rsidRPr="00383A00" w:rsidRDefault="007D2803" w:rsidP="005820EA">
      <w:pPr>
        <w:pStyle w:val="BodyText"/>
        <w:ind w:left="460"/>
        <w:rPr>
          <w:sz w:val="32"/>
        </w:rPr>
      </w:pPr>
    </w:p>
    <w:p w:rsidR="007D2803" w:rsidRPr="00383A00" w:rsidRDefault="007D2803" w:rsidP="005820EA">
      <w:pPr>
        <w:pStyle w:val="BodyText"/>
        <w:ind w:left="460"/>
        <w:rPr>
          <w:sz w:val="32"/>
        </w:rPr>
      </w:pPr>
    </w:p>
    <w:p w:rsidR="007D2803" w:rsidRPr="00383A00" w:rsidRDefault="007D2803" w:rsidP="005820EA">
      <w:pPr>
        <w:pStyle w:val="BodyText"/>
        <w:ind w:left="460"/>
        <w:rPr>
          <w:sz w:val="32"/>
        </w:rPr>
      </w:pPr>
    </w:p>
    <w:p w:rsidR="006A3500" w:rsidRPr="00383A00" w:rsidRDefault="006A3500" w:rsidP="005820EA">
      <w:pPr>
        <w:pStyle w:val="BodyText"/>
      </w:pPr>
    </w:p>
    <w:p w:rsidR="008B7878" w:rsidRPr="00383A00" w:rsidRDefault="008B7878" w:rsidP="005820EA">
      <w:pPr>
        <w:spacing w:line="276" w:lineRule="auto"/>
      </w:pPr>
    </w:p>
    <w:p w:rsidR="008B7878" w:rsidRPr="00383A00" w:rsidRDefault="008740F3" w:rsidP="005820EA">
      <w:pPr>
        <w:spacing w:line="276" w:lineRule="auto"/>
        <w:jc w:val="center"/>
      </w:pPr>
      <w:r w:rsidRPr="00383A00">
        <w:rPr>
          <w:noProof/>
          <w:lang w:eastAsia="bs-Latn-BA"/>
        </w:rPr>
        <w:drawing>
          <wp:inline distT="0" distB="0" distL="0" distR="0">
            <wp:extent cx="1508125" cy="1999615"/>
            <wp:effectExtent l="0" t="0" r="0" b="0"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F2F" w:rsidRPr="00383A00" w:rsidRDefault="001F6F2F" w:rsidP="005820EA">
      <w:pPr>
        <w:spacing w:line="276" w:lineRule="auto"/>
        <w:jc w:val="center"/>
        <w:rPr>
          <w:sz w:val="32"/>
        </w:rPr>
      </w:pPr>
    </w:p>
    <w:p w:rsidR="001F6F2F" w:rsidRPr="00383A00" w:rsidRDefault="001F6F2F" w:rsidP="005820EA">
      <w:pPr>
        <w:spacing w:line="276" w:lineRule="auto"/>
        <w:jc w:val="center"/>
        <w:rPr>
          <w:sz w:val="32"/>
        </w:rPr>
      </w:pPr>
    </w:p>
    <w:p w:rsidR="001F6F2F" w:rsidRPr="00383A00" w:rsidRDefault="001F6F2F" w:rsidP="005820EA">
      <w:pPr>
        <w:spacing w:line="276" w:lineRule="auto"/>
        <w:jc w:val="center"/>
        <w:rPr>
          <w:sz w:val="32"/>
        </w:rPr>
      </w:pPr>
    </w:p>
    <w:p w:rsidR="001F6F2F" w:rsidRPr="00383A00" w:rsidRDefault="001F6F2F" w:rsidP="005820EA">
      <w:pPr>
        <w:spacing w:line="276" w:lineRule="auto"/>
        <w:jc w:val="center"/>
        <w:rPr>
          <w:sz w:val="32"/>
        </w:rPr>
      </w:pPr>
    </w:p>
    <w:p w:rsidR="001F6F2F" w:rsidRPr="00383A00" w:rsidRDefault="001F6F2F" w:rsidP="005820EA">
      <w:pPr>
        <w:spacing w:line="276" w:lineRule="auto"/>
        <w:jc w:val="center"/>
        <w:rPr>
          <w:sz w:val="32"/>
        </w:rPr>
      </w:pPr>
    </w:p>
    <w:p w:rsidR="006A3500" w:rsidRPr="00383A00" w:rsidRDefault="002F06F6" w:rsidP="005820EA">
      <w:pPr>
        <w:spacing w:line="276" w:lineRule="auto"/>
        <w:jc w:val="center"/>
        <w:rPr>
          <w:sz w:val="32"/>
        </w:rPr>
      </w:pPr>
      <w:r w:rsidRPr="00383A00">
        <w:rPr>
          <w:sz w:val="32"/>
        </w:rPr>
        <w:t>GENDER AKCIONI</w:t>
      </w:r>
      <w:r w:rsidRPr="00383A00">
        <w:rPr>
          <w:spacing w:val="-11"/>
          <w:sz w:val="32"/>
        </w:rPr>
        <w:t xml:space="preserve"> </w:t>
      </w:r>
      <w:r w:rsidRPr="00383A00">
        <w:rPr>
          <w:sz w:val="32"/>
        </w:rPr>
        <w:t>PLAN OPĆINE</w:t>
      </w:r>
      <w:r w:rsidR="002A07F2" w:rsidRPr="00383A00">
        <w:rPr>
          <w:sz w:val="32"/>
        </w:rPr>
        <w:t xml:space="preserve"> </w:t>
      </w:r>
      <w:r w:rsidR="003D4EA2" w:rsidRPr="00383A00">
        <w:rPr>
          <w:sz w:val="32"/>
        </w:rPr>
        <w:t>STARI GRAD</w:t>
      </w:r>
      <w:r w:rsidRPr="00383A00">
        <w:rPr>
          <w:sz w:val="32"/>
        </w:rPr>
        <w:t xml:space="preserve"> SARAJEVO</w:t>
      </w:r>
    </w:p>
    <w:p w:rsidR="006A3500" w:rsidRPr="00383A00" w:rsidRDefault="003D4EA2" w:rsidP="005820EA">
      <w:pPr>
        <w:spacing w:line="276" w:lineRule="auto"/>
        <w:jc w:val="center"/>
        <w:rPr>
          <w:sz w:val="32"/>
        </w:rPr>
      </w:pPr>
      <w:r w:rsidRPr="00383A00">
        <w:rPr>
          <w:sz w:val="32"/>
        </w:rPr>
        <w:t>ZA PERIOD OD 2021</w:t>
      </w:r>
      <w:r w:rsidR="00915B54" w:rsidRPr="00383A00">
        <w:rPr>
          <w:sz w:val="32"/>
        </w:rPr>
        <w:t>. DO 202</w:t>
      </w:r>
      <w:r w:rsidRPr="00383A00">
        <w:rPr>
          <w:sz w:val="32"/>
        </w:rPr>
        <w:t>5</w:t>
      </w:r>
      <w:r w:rsidR="00915B54" w:rsidRPr="00383A00">
        <w:rPr>
          <w:sz w:val="32"/>
        </w:rPr>
        <w:t>. GODINE</w:t>
      </w:r>
    </w:p>
    <w:p w:rsidR="006A3500" w:rsidRPr="00383A00" w:rsidRDefault="006A3500" w:rsidP="005820EA">
      <w:pPr>
        <w:pStyle w:val="BodyText"/>
      </w:pPr>
    </w:p>
    <w:p w:rsidR="006A3500" w:rsidRPr="00383A00" w:rsidRDefault="006A3500" w:rsidP="005820EA">
      <w:pPr>
        <w:pStyle w:val="BodyText"/>
      </w:pPr>
    </w:p>
    <w:p w:rsidR="006A3500" w:rsidRPr="00383A00" w:rsidRDefault="006A3500" w:rsidP="005820EA">
      <w:pPr>
        <w:pStyle w:val="BodyText"/>
      </w:pPr>
    </w:p>
    <w:p w:rsidR="00240C0D" w:rsidRPr="00383A00" w:rsidRDefault="00240C0D" w:rsidP="005820EA">
      <w:pPr>
        <w:pStyle w:val="BodyText"/>
      </w:pPr>
    </w:p>
    <w:p w:rsidR="00240C0D" w:rsidRPr="00383A00" w:rsidRDefault="00240C0D" w:rsidP="005820EA">
      <w:pPr>
        <w:pStyle w:val="BodyText"/>
      </w:pPr>
    </w:p>
    <w:p w:rsidR="00240C0D" w:rsidRPr="00383A00" w:rsidRDefault="00240C0D" w:rsidP="005820EA">
      <w:pPr>
        <w:pStyle w:val="BodyText"/>
      </w:pPr>
    </w:p>
    <w:p w:rsidR="007D2803" w:rsidRPr="00383A00" w:rsidRDefault="007D2803" w:rsidP="005820EA">
      <w:pPr>
        <w:pStyle w:val="BodyText"/>
      </w:pPr>
    </w:p>
    <w:p w:rsidR="007D2803" w:rsidRPr="00383A00" w:rsidRDefault="007D2803" w:rsidP="005820EA">
      <w:pPr>
        <w:pStyle w:val="BodyText"/>
      </w:pPr>
    </w:p>
    <w:p w:rsidR="007D2803" w:rsidRPr="00383A00" w:rsidRDefault="007D2803" w:rsidP="005820EA">
      <w:pPr>
        <w:pStyle w:val="BodyText"/>
      </w:pPr>
    </w:p>
    <w:p w:rsidR="007D2803" w:rsidRPr="00383A00" w:rsidRDefault="007D2803" w:rsidP="005820EA">
      <w:pPr>
        <w:pStyle w:val="BodyText"/>
      </w:pPr>
    </w:p>
    <w:p w:rsidR="007D2803" w:rsidRPr="00383A00" w:rsidRDefault="007D2803" w:rsidP="005820EA">
      <w:pPr>
        <w:pStyle w:val="BodyText"/>
      </w:pPr>
    </w:p>
    <w:p w:rsidR="00240C0D" w:rsidRPr="00383A00" w:rsidRDefault="00240C0D" w:rsidP="005820EA">
      <w:pPr>
        <w:pStyle w:val="BodyText"/>
      </w:pPr>
    </w:p>
    <w:p w:rsidR="00240C0D" w:rsidRPr="00383A00" w:rsidRDefault="00240C0D" w:rsidP="005820EA">
      <w:pPr>
        <w:pStyle w:val="BodyText"/>
      </w:pPr>
    </w:p>
    <w:p w:rsidR="00240C0D" w:rsidRPr="00383A00" w:rsidRDefault="00240C0D" w:rsidP="005820EA">
      <w:pPr>
        <w:pStyle w:val="BodyText"/>
      </w:pPr>
    </w:p>
    <w:p w:rsidR="00240C0D" w:rsidRPr="00383A00" w:rsidRDefault="00240C0D" w:rsidP="005820EA">
      <w:pPr>
        <w:pStyle w:val="BodyText"/>
      </w:pPr>
    </w:p>
    <w:p w:rsidR="006A3500" w:rsidRPr="00383A00" w:rsidRDefault="006A3500" w:rsidP="005820EA">
      <w:pPr>
        <w:pStyle w:val="BodyText"/>
      </w:pPr>
    </w:p>
    <w:p w:rsidR="006A3500" w:rsidRPr="00383A00" w:rsidRDefault="00A32BBC" w:rsidP="005820EA">
      <w:pPr>
        <w:spacing w:line="276" w:lineRule="auto"/>
        <w:jc w:val="center"/>
      </w:pPr>
      <w:r w:rsidRPr="00383A00">
        <w:t>Sarajevo, 2021</w:t>
      </w:r>
      <w:r w:rsidR="002F06F6" w:rsidRPr="00383A00">
        <w:t>.</w:t>
      </w:r>
      <w:r w:rsidR="002A07F2" w:rsidRPr="00383A00">
        <w:t xml:space="preserve"> </w:t>
      </w:r>
      <w:r w:rsidR="002F06F6" w:rsidRPr="00383A00">
        <w:t>godine</w:t>
      </w:r>
    </w:p>
    <w:p w:rsidR="00436B1F" w:rsidRPr="00383A00" w:rsidRDefault="00436B1F">
      <w:pPr>
        <w:tabs>
          <w:tab w:val="clear" w:pos="5103"/>
        </w:tabs>
        <w:spacing w:line="240" w:lineRule="auto"/>
        <w:ind w:left="0" w:right="0"/>
        <w:jc w:val="left"/>
        <w:rPr>
          <w:sz w:val="24"/>
          <w:szCs w:val="24"/>
        </w:rPr>
      </w:pPr>
      <w:r w:rsidRPr="00383A00">
        <w:rPr>
          <w:sz w:val="24"/>
          <w:szCs w:val="24"/>
        </w:rPr>
        <w:br w:type="page"/>
      </w:r>
    </w:p>
    <w:sdt>
      <w:sdtPr>
        <w:id w:val="423000592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3A3ABF" w:rsidRPr="00383A00" w:rsidRDefault="003A3ABF" w:rsidP="003A3ABF">
          <w:pPr>
            <w:pStyle w:val="BodyText"/>
            <w:shd w:val="clear" w:color="auto" w:fill="225C6C"/>
            <w:rPr>
              <w:color w:val="FFFFFF" w:themeColor="background1"/>
            </w:rPr>
          </w:pPr>
          <w:r w:rsidRPr="00383A00">
            <w:rPr>
              <w:color w:val="FFFFFF" w:themeColor="background1"/>
            </w:rPr>
            <w:t>Sadržaj</w:t>
          </w:r>
        </w:p>
        <w:p w:rsidR="00371423" w:rsidRDefault="003A3ABF">
          <w:pPr>
            <w:pStyle w:val="TOC1"/>
            <w:tabs>
              <w:tab w:val="left" w:pos="440"/>
              <w:tab w:val="right" w:pos="902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bs-Latn-BA"/>
            </w:rPr>
          </w:pPr>
          <w:r w:rsidRPr="00383A00">
            <w:rPr>
              <w:rFonts w:ascii="Cambria" w:hAnsi="Cambria"/>
              <w:b w:val="0"/>
            </w:rPr>
            <w:fldChar w:fldCharType="begin"/>
          </w:r>
          <w:r w:rsidRPr="00383A00">
            <w:rPr>
              <w:rFonts w:ascii="Cambria" w:hAnsi="Cambria"/>
              <w:b w:val="0"/>
            </w:rPr>
            <w:instrText xml:space="preserve"> TOC \o "1-3" \h \z \u </w:instrText>
          </w:r>
          <w:r w:rsidRPr="00383A00">
            <w:rPr>
              <w:rFonts w:ascii="Cambria" w:hAnsi="Cambria"/>
              <w:b w:val="0"/>
            </w:rPr>
            <w:fldChar w:fldCharType="separate"/>
          </w:r>
          <w:hyperlink w:anchor="_Toc82520057" w:history="1">
            <w:r w:rsidR="00371423" w:rsidRPr="005B7783">
              <w:rPr>
                <w:rStyle w:val="Hyperlink"/>
                <w:noProof/>
              </w:rPr>
              <w:t>I.</w:t>
            </w:r>
            <w:r w:rsidR="0037142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bs-Latn-BA"/>
              </w:rPr>
              <w:tab/>
            </w:r>
            <w:r w:rsidR="00371423" w:rsidRPr="005B7783">
              <w:rPr>
                <w:rStyle w:val="Hyperlink"/>
                <w:noProof/>
              </w:rPr>
              <w:t>UVOD</w:t>
            </w:r>
            <w:r w:rsidR="00371423">
              <w:rPr>
                <w:noProof/>
                <w:webHidden/>
              </w:rPr>
              <w:tab/>
            </w:r>
            <w:r w:rsidR="00371423">
              <w:rPr>
                <w:noProof/>
                <w:webHidden/>
              </w:rPr>
              <w:fldChar w:fldCharType="begin"/>
            </w:r>
            <w:r w:rsidR="00371423">
              <w:rPr>
                <w:noProof/>
                <w:webHidden/>
              </w:rPr>
              <w:instrText xml:space="preserve"> PAGEREF _Toc82520057 \h </w:instrText>
            </w:r>
            <w:r w:rsidR="00371423">
              <w:rPr>
                <w:noProof/>
                <w:webHidden/>
              </w:rPr>
            </w:r>
            <w:r w:rsidR="00371423">
              <w:rPr>
                <w:noProof/>
                <w:webHidden/>
              </w:rPr>
              <w:fldChar w:fldCharType="separate"/>
            </w:r>
            <w:r w:rsidR="00371423">
              <w:rPr>
                <w:noProof/>
                <w:webHidden/>
              </w:rPr>
              <w:t>3</w:t>
            </w:r>
            <w:r w:rsidR="00371423">
              <w:rPr>
                <w:noProof/>
                <w:webHidden/>
              </w:rPr>
              <w:fldChar w:fldCharType="end"/>
            </w:r>
          </w:hyperlink>
        </w:p>
        <w:p w:rsidR="00371423" w:rsidRDefault="00933847">
          <w:pPr>
            <w:pStyle w:val="TOC1"/>
            <w:tabs>
              <w:tab w:val="left" w:pos="440"/>
              <w:tab w:val="right" w:pos="902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bs-Latn-BA"/>
            </w:rPr>
          </w:pPr>
          <w:hyperlink w:anchor="_Toc82520058" w:history="1">
            <w:r w:rsidR="00371423" w:rsidRPr="005B7783">
              <w:rPr>
                <w:rStyle w:val="Hyperlink"/>
                <w:noProof/>
              </w:rPr>
              <w:t>II.</w:t>
            </w:r>
            <w:r w:rsidR="0037142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bs-Latn-BA"/>
              </w:rPr>
              <w:tab/>
            </w:r>
            <w:r w:rsidR="00371423" w:rsidRPr="005B7783">
              <w:rPr>
                <w:rStyle w:val="Hyperlink"/>
                <w:noProof/>
              </w:rPr>
              <w:t>Pravni i institucionalni okvir za ravnopravnost</w:t>
            </w:r>
            <w:r w:rsidR="00371423" w:rsidRPr="005B7783">
              <w:rPr>
                <w:rStyle w:val="Hyperlink"/>
                <w:noProof/>
                <w:spacing w:val="-9"/>
              </w:rPr>
              <w:t xml:space="preserve"> </w:t>
            </w:r>
            <w:r w:rsidR="00371423" w:rsidRPr="005B7783">
              <w:rPr>
                <w:rStyle w:val="Hyperlink"/>
                <w:noProof/>
              </w:rPr>
              <w:t>spolova</w:t>
            </w:r>
            <w:r w:rsidR="00371423">
              <w:rPr>
                <w:noProof/>
                <w:webHidden/>
              </w:rPr>
              <w:tab/>
            </w:r>
            <w:r w:rsidR="00371423">
              <w:rPr>
                <w:noProof/>
                <w:webHidden/>
              </w:rPr>
              <w:fldChar w:fldCharType="begin"/>
            </w:r>
            <w:r w:rsidR="00371423">
              <w:rPr>
                <w:noProof/>
                <w:webHidden/>
              </w:rPr>
              <w:instrText xml:space="preserve"> PAGEREF _Toc82520058 \h </w:instrText>
            </w:r>
            <w:r w:rsidR="00371423">
              <w:rPr>
                <w:noProof/>
                <w:webHidden/>
              </w:rPr>
            </w:r>
            <w:r w:rsidR="00371423">
              <w:rPr>
                <w:noProof/>
                <w:webHidden/>
              </w:rPr>
              <w:fldChar w:fldCharType="separate"/>
            </w:r>
            <w:r w:rsidR="00371423">
              <w:rPr>
                <w:noProof/>
                <w:webHidden/>
              </w:rPr>
              <w:t>5</w:t>
            </w:r>
            <w:r w:rsidR="00371423">
              <w:rPr>
                <w:noProof/>
                <w:webHidden/>
              </w:rPr>
              <w:fldChar w:fldCharType="end"/>
            </w:r>
          </w:hyperlink>
        </w:p>
        <w:p w:rsidR="00371423" w:rsidRDefault="00933847">
          <w:pPr>
            <w:pStyle w:val="TOC2"/>
            <w:tabs>
              <w:tab w:val="right" w:pos="90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bs-Latn-BA"/>
            </w:rPr>
          </w:pPr>
          <w:hyperlink w:anchor="_Toc82520059" w:history="1">
            <w:r w:rsidR="00371423" w:rsidRPr="005B7783">
              <w:rPr>
                <w:rStyle w:val="Hyperlink"/>
                <w:noProof/>
              </w:rPr>
              <w:t>Pravni okvir za izradu Gender akcionog plana Općine Stari Grad Sarajevo</w:t>
            </w:r>
            <w:r w:rsidR="00371423">
              <w:rPr>
                <w:noProof/>
                <w:webHidden/>
              </w:rPr>
              <w:tab/>
            </w:r>
            <w:r w:rsidR="00371423">
              <w:rPr>
                <w:noProof/>
                <w:webHidden/>
              </w:rPr>
              <w:fldChar w:fldCharType="begin"/>
            </w:r>
            <w:r w:rsidR="00371423">
              <w:rPr>
                <w:noProof/>
                <w:webHidden/>
              </w:rPr>
              <w:instrText xml:space="preserve"> PAGEREF _Toc82520059 \h </w:instrText>
            </w:r>
            <w:r w:rsidR="00371423">
              <w:rPr>
                <w:noProof/>
                <w:webHidden/>
              </w:rPr>
            </w:r>
            <w:r w:rsidR="00371423">
              <w:rPr>
                <w:noProof/>
                <w:webHidden/>
              </w:rPr>
              <w:fldChar w:fldCharType="separate"/>
            </w:r>
            <w:r w:rsidR="00371423">
              <w:rPr>
                <w:noProof/>
                <w:webHidden/>
              </w:rPr>
              <w:t>7</w:t>
            </w:r>
            <w:r w:rsidR="00371423">
              <w:rPr>
                <w:noProof/>
                <w:webHidden/>
              </w:rPr>
              <w:fldChar w:fldCharType="end"/>
            </w:r>
          </w:hyperlink>
        </w:p>
        <w:p w:rsidR="00371423" w:rsidRDefault="00933847">
          <w:pPr>
            <w:pStyle w:val="TOC1"/>
            <w:tabs>
              <w:tab w:val="left" w:pos="440"/>
              <w:tab w:val="right" w:pos="902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bs-Latn-BA"/>
            </w:rPr>
          </w:pPr>
          <w:hyperlink w:anchor="_Toc82520060" w:history="1">
            <w:r w:rsidR="00371423" w:rsidRPr="005B7783">
              <w:rPr>
                <w:rStyle w:val="Hyperlink"/>
                <w:noProof/>
              </w:rPr>
              <w:t>III.</w:t>
            </w:r>
            <w:r w:rsidR="0037142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bs-Latn-BA"/>
              </w:rPr>
              <w:tab/>
            </w:r>
            <w:r w:rsidR="00371423" w:rsidRPr="005B7783">
              <w:rPr>
                <w:rStyle w:val="Hyperlink"/>
                <w:noProof/>
              </w:rPr>
              <w:t>Ravnopravnost spolova u Općini Stari Grad Sarajevo</w:t>
            </w:r>
            <w:r w:rsidR="00371423">
              <w:rPr>
                <w:noProof/>
                <w:webHidden/>
              </w:rPr>
              <w:tab/>
            </w:r>
            <w:r w:rsidR="00371423">
              <w:rPr>
                <w:noProof/>
                <w:webHidden/>
              </w:rPr>
              <w:fldChar w:fldCharType="begin"/>
            </w:r>
            <w:r w:rsidR="00371423">
              <w:rPr>
                <w:noProof/>
                <w:webHidden/>
              </w:rPr>
              <w:instrText xml:space="preserve"> PAGEREF _Toc82520060 \h </w:instrText>
            </w:r>
            <w:r w:rsidR="00371423">
              <w:rPr>
                <w:noProof/>
                <w:webHidden/>
              </w:rPr>
            </w:r>
            <w:r w:rsidR="00371423">
              <w:rPr>
                <w:noProof/>
                <w:webHidden/>
              </w:rPr>
              <w:fldChar w:fldCharType="separate"/>
            </w:r>
            <w:r w:rsidR="00371423">
              <w:rPr>
                <w:noProof/>
                <w:webHidden/>
              </w:rPr>
              <w:t>9</w:t>
            </w:r>
            <w:r w:rsidR="00371423">
              <w:rPr>
                <w:noProof/>
                <w:webHidden/>
              </w:rPr>
              <w:fldChar w:fldCharType="end"/>
            </w:r>
          </w:hyperlink>
        </w:p>
        <w:p w:rsidR="00371423" w:rsidRDefault="00933847">
          <w:pPr>
            <w:pStyle w:val="TOC2"/>
            <w:tabs>
              <w:tab w:val="right" w:pos="90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bs-Latn-BA"/>
            </w:rPr>
          </w:pPr>
          <w:hyperlink w:anchor="_Toc82520061" w:history="1">
            <w:r w:rsidR="00371423" w:rsidRPr="005B7783">
              <w:rPr>
                <w:rStyle w:val="Hyperlink"/>
                <w:noProof/>
              </w:rPr>
              <w:t>Osnovni podaci</w:t>
            </w:r>
            <w:r w:rsidR="00371423">
              <w:rPr>
                <w:noProof/>
                <w:webHidden/>
              </w:rPr>
              <w:tab/>
            </w:r>
            <w:r w:rsidR="00371423">
              <w:rPr>
                <w:noProof/>
                <w:webHidden/>
              </w:rPr>
              <w:fldChar w:fldCharType="begin"/>
            </w:r>
            <w:r w:rsidR="00371423">
              <w:rPr>
                <w:noProof/>
                <w:webHidden/>
              </w:rPr>
              <w:instrText xml:space="preserve"> PAGEREF _Toc82520061 \h </w:instrText>
            </w:r>
            <w:r w:rsidR="00371423">
              <w:rPr>
                <w:noProof/>
                <w:webHidden/>
              </w:rPr>
            </w:r>
            <w:r w:rsidR="00371423">
              <w:rPr>
                <w:noProof/>
                <w:webHidden/>
              </w:rPr>
              <w:fldChar w:fldCharType="separate"/>
            </w:r>
            <w:r w:rsidR="00371423">
              <w:rPr>
                <w:noProof/>
                <w:webHidden/>
              </w:rPr>
              <w:t>9</w:t>
            </w:r>
            <w:r w:rsidR="00371423">
              <w:rPr>
                <w:noProof/>
                <w:webHidden/>
              </w:rPr>
              <w:fldChar w:fldCharType="end"/>
            </w:r>
          </w:hyperlink>
        </w:p>
        <w:p w:rsidR="00371423" w:rsidRDefault="00933847">
          <w:pPr>
            <w:pStyle w:val="TOC2"/>
            <w:tabs>
              <w:tab w:val="right" w:pos="90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bs-Latn-BA"/>
            </w:rPr>
          </w:pPr>
          <w:hyperlink w:anchor="_Toc82520062" w:history="1">
            <w:r w:rsidR="00371423" w:rsidRPr="005B7783">
              <w:rPr>
                <w:rStyle w:val="Hyperlink"/>
                <w:noProof/>
              </w:rPr>
              <w:t>Institucionalni mehanizam za ravnopravnosti spolova Općine Stari Grad Sarajevo</w:t>
            </w:r>
            <w:r w:rsidR="00371423">
              <w:rPr>
                <w:noProof/>
                <w:webHidden/>
              </w:rPr>
              <w:tab/>
            </w:r>
            <w:r w:rsidR="00371423">
              <w:rPr>
                <w:noProof/>
                <w:webHidden/>
              </w:rPr>
              <w:fldChar w:fldCharType="begin"/>
            </w:r>
            <w:r w:rsidR="00371423">
              <w:rPr>
                <w:noProof/>
                <w:webHidden/>
              </w:rPr>
              <w:instrText xml:space="preserve"> PAGEREF _Toc82520062 \h </w:instrText>
            </w:r>
            <w:r w:rsidR="00371423">
              <w:rPr>
                <w:noProof/>
                <w:webHidden/>
              </w:rPr>
            </w:r>
            <w:r w:rsidR="00371423">
              <w:rPr>
                <w:noProof/>
                <w:webHidden/>
              </w:rPr>
              <w:fldChar w:fldCharType="separate"/>
            </w:r>
            <w:r w:rsidR="00371423">
              <w:rPr>
                <w:noProof/>
                <w:webHidden/>
              </w:rPr>
              <w:t>10</w:t>
            </w:r>
            <w:r w:rsidR="00371423">
              <w:rPr>
                <w:noProof/>
                <w:webHidden/>
              </w:rPr>
              <w:fldChar w:fldCharType="end"/>
            </w:r>
          </w:hyperlink>
        </w:p>
        <w:p w:rsidR="00371423" w:rsidRDefault="00933847">
          <w:pPr>
            <w:pStyle w:val="TOC2"/>
            <w:tabs>
              <w:tab w:val="right" w:pos="90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bs-Latn-BA"/>
            </w:rPr>
          </w:pPr>
          <w:hyperlink w:anchor="_Toc82520063" w:history="1">
            <w:r w:rsidR="00371423" w:rsidRPr="005B7783">
              <w:rPr>
                <w:rStyle w:val="Hyperlink"/>
                <w:noProof/>
              </w:rPr>
              <w:t>Rodno-odgovorna analiza budžeta Općine Stari Grad Sarajevo</w:t>
            </w:r>
            <w:r w:rsidR="00371423">
              <w:rPr>
                <w:noProof/>
                <w:webHidden/>
              </w:rPr>
              <w:tab/>
            </w:r>
            <w:r w:rsidR="00371423">
              <w:rPr>
                <w:noProof/>
                <w:webHidden/>
              </w:rPr>
              <w:fldChar w:fldCharType="begin"/>
            </w:r>
            <w:r w:rsidR="00371423">
              <w:rPr>
                <w:noProof/>
                <w:webHidden/>
              </w:rPr>
              <w:instrText xml:space="preserve"> PAGEREF _Toc82520063 \h </w:instrText>
            </w:r>
            <w:r w:rsidR="00371423">
              <w:rPr>
                <w:noProof/>
                <w:webHidden/>
              </w:rPr>
            </w:r>
            <w:r w:rsidR="00371423">
              <w:rPr>
                <w:noProof/>
                <w:webHidden/>
              </w:rPr>
              <w:fldChar w:fldCharType="separate"/>
            </w:r>
            <w:r w:rsidR="00371423">
              <w:rPr>
                <w:noProof/>
                <w:webHidden/>
              </w:rPr>
              <w:t>11</w:t>
            </w:r>
            <w:r w:rsidR="00371423">
              <w:rPr>
                <w:noProof/>
                <w:webHidden/>
              </w:rPr>
              <w:fldChar w:fldCharType="end"/>
            </w:r>
          </w:hyperlink>
        </w:p>
        <w:p w:rsidR="00371423" w:rsidRDefault="00933847">
          <w:pPr>
            <w:pStyle w:val="TOC2"/>
            <w:tabs>
              <w:tab w:val="right" w:pos="90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bs-Latn-BA"/>
            </w:rPr>
          </w:pPr>
          <w:hyperlink w:anchor="_Toc82520064" w:history="1">
            <w:r w:rsidR="00371423" w:rsidRPr="005B7783">
              <w:rPr>
                <w:rStyle w:val="Hyperlink"/>
                <w:noProof/>
              </w:rPr>
              <w:t>Stanje ravnopravnosti spolova u Općini</w:t>
            </w:r>
            <w:r w:rsidR="00371423" w:rsidRPr="005B7783">
              <w:rPr>
                <w:rStyle w:val="Hyperlink"/>
                <w:noProof/>
                <w:spacing w:val="-2"/>
              </w:rPr>
              <w:t xml:space="preserve"> </w:t>
            </w:r>
            <w:r w:rsidR="00371423" w:rsidRPr="005B7783">
              <w:rPr>
                <w:rStyle w:val="Hyperlink"/>
                <w:noProof/>
                <w:u w:color="FF0000"/>
              </w:rPr>
              <w:t>Stari Grad Sarajevo</w:t>
            </w:r>
            <w:r w:rsidR="00371423">
              <w:rPr>
                <w:noProof/>
                <w:webHidden/>
              </w:rPr>
              <w:tab/>
            </w:r>
            <w:r w:rsidR="00371423">
              <w:rPr>
                <w:noProof/>
                <w:webHidden/>
              </w:rPr>
              <w:fldChar w:fldCharType="begin"/>
            </w:r>
            <w:r w:rsidR="00371423">
              <w:rPr>
                <w:noProof/>
                <w:webHidden/>
              </w:rPr>
              <w:instrText xml:space="preserve"> PAGEREF _Toc82520064 \h </w:instrText>
            </w:r>
            <w:r w:rsidR="00371423">
              <w:rPr>
                <w:noProof/>
                <w:webHidden/>
              </w:rPr>
            </w:r>
            <w:r w:rsidR="00371423">
              <w:rPr>
                <w:noProof/>
                <w:webHidden/>
              </w:rPr>
              <w:fldChar w:fldCharType="separate"/>
            </w:r>
            <w:r w:rsidR="00371423">
              <w:rPr>
                <w:noProof/>
                <w:webHidden/>
              </w:rPr>
              <w:t>12</w:t>
            </w:r>
            <w:r w:rsidR="00371423">
              <w:rPr>
                <w:noProof/>
                <w:webHidden/>
              </w:rPr>
              <w:fldChar w:fldCharType="end"/>
            </w:r>
          </w:hyperlink>
        </w:p>
        <w:p w:rsidR="00371423" w:rsidRDefault="00933847">
          <w:pPr>
            <w:pStyle w:val="TOC3"/>
            <w:tabs>
              <w:tab w:val="right" w:pos="902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bs-Latn-BA"/>
            </w:rPr>
          </w:pPr>
          <w:hyperlink w:anchor="_Toc82520065" w:history="1">
            <w:r w:rsidR="00371423" w:rsidRPr="005B7783">
              <w:rPr>
                <w:rStyle w:val="Hyperlink"/>
                <w:noProof/>
              </w:rPr>
              <w:t>Stanovništvo</w:t>
            </w:r>
            <w:r w:rsidR="00371423">
              <w:rPr>
                <w:noProof/>
                <w:webHidden/>
              </w:rPr>
              <w:tab/>
            </w:r>
            <w:r w:rsidR="00371423">
              <w:rPr>
                <w:noProof/>
                <w:webHidden/>
              </w:rPr>
              <w:fldChar w:fldCharType="begin"/>
            </w:r>
            <w:r w:rsidR="00371423">
              <w:rPr>
                <w:noProof/>
                <w:webHidden/>
              </w:rPr>
              <w:instrText xml:space="preserve"> PAGEREF _Toc82520065 \h </w:instrText>
            </w:r>
            <w:r w:rsidR="00371423">
              <w:rPr>
                <w:noProof/>
                <w:webHidden/>
              </w:rPr>
            </w:r>
            <w:r w:rsidR="00371423">
              <w:rPr>
                <w:noProof/>
                <w:webHidden/>
              </w:rPr>
              <w:fldChar w:fldCharType="separate"/>
            </w:r>
            <w:r w:rsidR="00371423">
              <w:rPr>
                <w:noProof/>
                <w:webHidden/>
              </w:rPr>
              <w:t>12</w:t>
            </w:r>
            <w:r w:rsidR="00371423">
              <w:rPr>
                <w:noProof/>
                <w:webHidden/>
              </w:rPr>
              <w:fldChar w:fldCharType="end"/>
            </w:r>
          </w:hyperlink>
        </w:p>
        <w:p w:rsidR="00371423" w:rsidRDefault="00933847">
          <w:pPr>
            <w:pStyle w:val="TOC3"/>
            <w:tabs>
              <w:tab w:val="right" w:pos="902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bs-Latn-BA"/>
            </w:rPr>
          </w:pPr>
          <w:hyperlink w:anchor="_Toc82520066" w:history="1">
            <w:r w:rsidR="00371423" w:rsidRPr="005B7783">
              <w:rPr>
                <w:rStyle w:val="Hyperlink"/>
                <w:noProof/>
              </w:rPr>
              <w:t>Obrazovanje</w:t>
            </w:r>
            <w:r w:rsidR="00371423">
              <w:rPr>
                <w:noProof/>
                <w:webHidden/>
              </w:rPr>
              <w:tab/>
            </w:r>
            <w:r w:rsidR="00371423">
              <w:rPr>
                <w:noProof/>
                <w:webHidden/>
              </w:rPr>
              <w:fldChar w:fldCharType="begin"/>
            </w:r>
            <w:r w:rsidR="00371423">
              <w:rPr>
                <w:noProof/>
                <w:webHidden/>
              </w:rPr>
              <w:instrText xml:space="preserve"> PAGEREF _Toc82520066 \h </w:instrText>
            </w:r>
            <w:r w:rsidR="00371423">
              <w:rPr>
                <w:noProof/>
                <w:webHidden/>
              </w:rPr>
            </w:r>
            <w:r w:rsidR="00371423">
              <w:rPr>
                <w:noProof/>
                <w:webHidden/>
              </w:rPr>
              <w:fldChar w:fldCharType="separate"/>
            </w:r>
            <w:r w:rsidR="00371423">
              <w:rPr>
                <w:noProof/>
                <w:webHidden/>
              </w:rPr>
              <w:t>13</w:t>
            </w:r>
            <w:r w:rsidR="00371423">
              <w:rPr>
                <w:noProof/>
                <w:webHidden/>
              </w:rPr>
              <w:fldChar w:fldCharType="end"/>
            </w:r>
          </w:hyperlink>
        </w:p>
        <w:p w:rsidR="00371423" w:rsidRDefault="00933847">
          <w:pPr>
            <w:pStyle w:val="TOC3"/>
            <w:tabs>
              <w:tab w:val="right" w:pos="902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bs-Latn-BA"/>
            </w:rPr>
          </w:pPr>
          <w:hyperlink w:anchor="_Toc82520067" w:history="1">
            <w:r w:rsidR="00371423" w:rsidRPr="005B7783">
              <w:rPr>
                <w:rStyle w:val="Hyperlink"/>
                <w:noProof/>
              </w:rPr>
              <w:t>Tržište rada</w:t>
            </w:r>
            <w:r w:rsidR="00371423">
              <w:rPr>
                <w:noProof/>
                <w:webHidden/>
              </w:rPr>
              <w:tab/>
            </w:r>
            <w:r w:rsidR="00371423">
              <w:rPr>
                <w:noProof/>
                <w:webHidden/>
              </w:rPr>
              <w:fldChar w:fldCharType="begin"/>
            </w:r>
            <w:r w:rsidR="00371423">
              <w:rPr>
                <w:noProof/>
                <w:webHidden/>
              </w:rPr>
              <w:instrText xml:space="preserve"> PAGEREF _Toc82520067 \h </w:instrText>
            </w:r>
            <w:r w:rsidR="00371423">
              <w:rPr>
                <w:noProof/>
                <w:webHidden/>
              </w:rPr>
            </w:r>
            <w:r w:rsidR="00371423">
              <w:rPr>
                <w:noProof/>
                <w:webHidden/>
              </w:rPr>
              <w:fldChar w:fldCharType="separate"/>
            </w:r>
            <w:r w:rsidR="00371423">
              <w:rPr>
                <w:noProof/>
                <w:webHidden/>
              </w:rPr>
              <w:t>16</w:t>
            </w:r>
            <w:r w:rsidR="00371423">
              <w:rPr>
                <w:noProof/>
                <w:webHidden/>
              </w:rPr>
              <w:fldChar w:fldCharType="end"/>
            </w:r>
          </w:hyperlink>
        </w:p>
        <w:p w:rsidR="00371423" w:rsidRDefault="00933847">
          <w:pPr>
            <w:pStyle w:val="TOC3"/>
            <w:tabs>
              <w:tab w:val="right" w:pos="902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bs-Latn-BA"/>
            </w:rPr>
          </w:pPr>
          <w:hyperlink w:anchor="_Toc82520068" w:history="1">
            <w:r w:rsidR="00371423" w:rsidRPr="005B7783">
              <w:rPr>
                <w:rStyle w:val="Hyperlink"/>
                <w:noProof/>
              </w:rPr>
              <w:t>Nasilje nad ženama i nasilje u porodici</w:t>
            </w:r>
            <w:r w:rsidR="00371423">
              <w:rPr>
                <w:noProof/>
                <w:webHidden/>
              </w:rPr>
              <w:tab/>
            </w:r>
            <w:r w:rsidR="00371423">
              <w:rPr>
                <w:noProof/>
                <w:webHidden/>
              </w:rPr>
              <w:fldChar w:fldCharType="begin"/>
            </w:r>
            <w:r w:rsidR="00371423">
              <w:rPr>
                <w:noProof/>
                <w:webHidden/>
              </w:rPr>
              <w:instrText xml:space="preserve"> PAGEREF _Toc82520068 \h </w:instrText>
            </w:r>
            <w:r w:rsidR="00371423">
              <w:rPr>
                <w:noProof/>
                <w:webHidden/>
              </w:rPr>
            </w:r>
            <w:r w:rsidR="00371423">
              <w:rPr>
                <w:noProof/>
                <w:webHidden/>
              </w:rPr>
              <w:fldChar w:fldCharType="separate"/>
            </w:r>
            <w:r w:rsidR="00371423">
              <w:rPr>
                <w:noProof/>
                <w:webHidden/>
              </w:rPr>
              <w:t>20</w:t>
            </w:r>
            <w:r w:rsidR="00371423">
              <w:rPr>
                <w:noProof/>
                <w:webHidden/>
              </w:rPr>
              <w:fldChar w:fldCharType="end"/>
            </w:r>
          </w:hyperlink>
        </w:p>
        <w:p w:rsidR="00371423" w:rsidRDefault="00933847">
          <w:pPr>
            <w:pStyle w:val="TOC3"/>
            <w:tabs>
              <w:tab w:val="right" w:pos="902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bs-Latn-BA"/>
            </w:rPr>
          </w:pPr>
          <w:hyperlink w:anchor="_Toc82520069" w:history="1">
            <w:r w:rsidR="00371423" w:rsidRPr="005B7783">
              <w:rPr>
                <w:rStyle w:val="Hyperlink"/>
                <w:noProof/>
              </w:rPr>
              <w:t>Javni život</w:t>
            </w:r>
            <w:r w:rsidR="00371423">
              <w:rPr>
                <w:noProof/>
                <w:webHidden/>
              </w:rPr>
              <w:tab/>
            </w:r>
            <w:r w:rsidR="00371423">
              <w:rPr>
                <w:noProof/>
                <w:webHidden/>
              </w:rPr>
              <w:fldChar w:fldCharType="begin"/>
            </w:r>
            <w:r w:rsidR="00371423">
              <w:rPr>
                <w:noProof/>
                <w:webHidden/>
              </w:rPr>
              <w:instrText xml:space="preserve"> PAGEREF _Toc82520069 \h </w:instrText>
            </w:r>
            <w:r w:rsidR="00371423">
              <w:rPr>
                <w:noProof/>
                <w:webHidden/>
              </w:rPr>
            </w:r>
            <w:r w:rsidR="00371423">
              <w:rPr>
                <w:noProof/>
                <w:webHidden/>
              </w:rPr>
              <w:fldChar w:fldCharType="separate"/>
            </w:r>
            <w:r w:rsidR="00371423">
              <w:rPr>
                <w:noProof/>
                <w:webHidden/>
              </w:rPr>
              <w:t>22</w:t>
            </w:r>
            <w:r w:rsidR="00371423">
              <w:rPr>
                <w:noProof/>
                <w:webHidden/>
              </w:rPr>
              <w:fldChar w:fldCharType="end"/>
            </w:r>
          </w:hyperlink>
        </w:p>
        <w:p w:rsidR="003A3ABF" w:rsidRPr="00383A00" w:rsidRDefault="003A3ABF">
          <w:r w:rsidRPr="00383A00">
            <w:rPr>
              <w:bCs/>
              <w:noProof/>
            </w:rPr>
            <w:fldChar w:fldCharType="end"/>
          </w:r>
        </w:p>
      </w:sdtContent>
    </w:sdt>
    <w:p w:rsidR="00436B1F" w:rsidRPr="00383A00" w:rsidRDefault="00436B1F"/>
    <w:p w:rsidR="006A3500" w:rsidRPr="00383A00" w:rsidRDefault="006A3500" w:rsidP="005820EA">
      <w:pPr>
        <w:spacing w:line="276" w:lineRule="auto"/>
        <w:rPr>
          <w:sz w:val="24"/>
          <w:szCs w:val="24"/>
        </w:rPr>
        <w:sectPr w:rsidR="006A3500" w:rsidRPr="00383A00" w:rsidSect="00CC0D55">
          <w:headerReference w:type="default" r:id="rId9"/>
          <w:footerReference w:type="default" r:id="rId10"/>
          <w:type w:val="continuous"/>
          <w:pgSz w:w="11910" w:h="16840"/>
          <w:pgMar w:top="1440" w:right="1440" w:bottom="1440" w:left="1440" w:header="567" w:footer="567" w:gutter="0"/>
          <w:pgNumType w:start="1"/>
          <w:cols w:space="720"/>
          <w:titlePg/>
          <w:docGrid w:linePitch="299"/>
        </w:sectPr>
      </w:pPr>
    </w:p>
    <w:p w:rsidR="006A3500" w:rsidRPr="00383A00" w:rsidRDefault="00240C0D" w:rsidP="00E61A81">
      <w:pPr>
        <w:pStyle w:val="Heading1"/>
        <w:rPr>
          <w:b w:val="0"/>
        </w:rPr>
      </w:pPr>
      <w:bookmarkStart w:id="0" w:name="_Toc519113632"/>
      <w:bookmarkStart w:id="1" w:name="_Toc82084958"/>
      <w:bookmarkStart w:id="2" w:name="_Toc82520057"/>
      <w:r w:rsidRPr="00383A00">
        <w:rPr>
          <w:b w:val="0"/>
        </w:rPr>
        <w:lastRenderedPageBreak/>
        <w:t>UVOD</w:t>
      </w:r>
      <w:bookmarkEnd w:id="0"/>
      <w:bookmarkEnd w:id="1"/>
      <w:bookmarkEnd w:id="2"/>
    </w:p>
    <w:p w:rsidR="009E6E0C" w:rsidRPr="00383A00" w:rsidRDefault="009E6E0C" w:rsidP="003819FD">
      <w:pPr>
        <w:pStyle w:val="BodyText"/>
        <w:ind w:left="0"/>
      </w:pPr>
    </w:p>
    <w:p w:rsidR="00240C0D" w:rsidRPr="00383A00" w:rsidRDefault="00240C0D" w:rsidP="003819FD">
      <w:pPr>
        <w:pStyle w:val="BodyText"/>
        <w:ind w:left="0"/>
      </w:pPr>
    </w:p>
    <w:p w:rsidR="00735371" w:rsidRPr="00383A00" w:rsidRDefault="009E6E0C" w:rsidP="003819FD">
      <w:pPr>
        <w:pStyle w:val="BodyText"/>
        <w:ind w:left="0"/>
      </w:pPr>
      <w:r w:rsidRPr="00383A00">
        <w:t xml:space="preserve">Gender akcioni plan (GAP) </w:t>
      </w:r>
      <w:r w:rsidR="00A32BBC" w:rsidRPr="00383A00">
        <w:t>O</w:t>
      </w:r>
      <w:r w:rsidRPr="00383A00">
        <w:t xml:space="preserve">pćine </w:t>
      </w:r>
      <w:r w:rsidR="00A32BBC" w:rsidRPr="00383A00">
        <w:t xml:space="preserve">Stari Grad Sarajevo </w:t>
      </w:r>
      <w:r w:rsidRPr="00383A00">
        <w:t>je strateško-planski dokument općine koji</w:t>
      </w:r>
      <w:r w:rsidRPr="00383A00">
        <w:rPr>
          <w:spacing w:val="-47"/>
        </w:rPr>
        <w:t xml:space="preserve"> </w:t>
      </w:r>
      <w:r w:rsidRPr="00383A00">
        <w:t>svojom implementacijom treba da potiče budući rast i razvoj zajednice, te unaprijedi ravnopravnost spolova u zajednici.</w:t>
      </w:r>
      <w:r w:rsidR="00725BE5" w:rsidRPr="00383A00">
        <w:t xml:space="preserve"> Uvođenje principa ravnopravnosti spolova u razvojne politike, strategije, projekte i programe je od posebnog značaja na lokalnom nivou, jer je lokalni nivo vlasti na</w:t>
      </w:r>
      <w:r w:rsidR="008B02B2" w:rsidRPr="00383A00">
        <w:t>j</w:t>
      </w:r>
      <w:r w:rsidR="00725BE5" w:rsidRPr="00383A00">
        <w:t xml:space="preserve">neposredniji i najbliži građanima/kama. </w:t>
      </w:r>
    </w:p>
    <w:p w:rsidR="001F6F2F" w:rsidRPr="00383A00" w:rsidRDefault="001F6F2F" w:rsidP="00D47067">
      <w:pPr>
        <w:pStyle w:val="BodyText"/>
        <w:ind w:left="0"/>
      </w:pPr>
    </w:p>
    <w:p w:rsidR="00735371" w:rsidRPr="00383A00" w:rsidRDefault="00735371" w:rsidP="00D47067">
      <w:pPr>
        <w:pStyle w:val="BodyText"/>
        <w:ind w:left="0"/>
      </w:pPr>
      <w:r w:rsidRPr="00383A00">
        <w:t>Ravnopravnost spolova predstavlja jednaka prava i slobode, vidljivost i zastupljenost žena i muškaraca u svim područjima javnog i privatnog života. Postizanje ravnopravnosti spolova je ključno za zaštitu fundamentalnih ljudskih prava, razvijanje demokratskog društva, poštivanje vladavine prava, te ekonomski rast i konkurentnost. Iako je vidljiv napredak Bosne i Hercegovine u oblasti ravnopravnosti spolova razlike su prisutne u mnogim područjima.</w:t>
      </w:r>
    </w:p>
    <w:p w:rsidR="008B02B2" w:rsidRPr="00383A00" w:rsidRDefault="008B02B2" w:rsidP="00D47067">
      <w:pPr>
        <w:pStyle w:val="BodyText"/>
        <w:ind w:left="0"/>
      </w:pPr>
    </w:p>
    <w:p w:rsidR="00725BE5" w:rsidRPr="00383A00" w:rsidRDefault="00A32BBC" w:rsidP="00D47067">
      <w:pPr>
        <w:pStyle w:val="BodyText"/>
        <w:ind w:left="0"/>
      </w:pPr>
      <w:r w:rsidRPr="00383A00">
        <w:t>Gender akcioni plan O</w:t>
      </w:r>
      <w:r w:rsidR="008B02B2" w:rsidRPr="00383A00">
        <w:t xml:space="preserve">pćine </w:t>
      </w:r>
      <w:r w:rsidRPr="00383A00">
        <w:t>Stari Grad</w:t>
      </w:r>
      <w:r w:rsidR="008B02B2" w:rsidRPr="00383A00">
        <w:t xml:space="preserve"> Sarajevo se </w:t>
      </w:r>
      <w:r w:rsidR="00725BE5" w:rsidRPr="00383A00">
        <w:t>o</w:t>
      </w:r>
      <w:r w:rsidRPr="00383A00">
        <w:t>dnosi na period od 2021</w:t>
      </w:r>
      <w:r w:rsidR="00F40343" w:rsidRPr="00383A00">
        <w:t>. do 202</w:t>
      </w:r>
      <w:r w:rsidRPr="00383A00">
        <w:t>5</w:t>
      </w:r>
      <w:r w:rsidR="00725BE5" w:rsidRPr="00383A00">
        <w:t xml:space="preserve">. godine i usklađen je sa odgovarajućim strateškim dokumentima i politikama koje se odnose na tematiku </w:t>
      </w:r>
      <w:r w:rsidR="00E360EC" w:rsidRPr="00383A00">
        <w:t>rodn</w:t>
      </w:r>
      <w:r w:rsidR="00725BE5" w:rsidRPr="00383A00">
        <w:t>e ravnopravnosti i lokalnog razvoja, i to sa Zakonom o ravnopravnosti spolova Bosne i Hercegovine, Gender akcionim planom Bosne i</w:t>
      </w:r>
      <w:r w:rsidR="00735371" w:rsidRPr="00383A00">
        <w:t xml:space="preserve"> Hercegovine (</w:t>
      </w:r>
      <w:r w:rsidR="00725BE5" w:rsidRPr="00383A00">
        <w:t>2018.-2022.), kao i sa drugim strategijama na državnom, entitetskom, kantonalnom</w:t>
      </w:r>
      <w:r w:rsidR="00725BE5" w:rsidRPr="00383A00">
        <w:rPr>
          <w:spacing w:val="-1"/>
        </w:rPr>
        <w:t xml:space="preserve"> </w:t>
      </w:r>
      <w:r w:rsidR="00725BE5" w:rsidRPr="00383A00">
        <w:t>i lokalnom nivou.</w:t>
      </w:r>
    </w:p>
    <w:p w:rsidR="00725BE5" w:rsidRPr="00383A00" w:rsidRDefault="00725BE5" w:rsidP="00D47067">
      <w:pPr>
        <w:pStyle w:val="BodyText"/>
        <w:ind w:left="0"/>
      </w:pPr>
    </w:p>
    <w:p w:rsidR="00725BE5" w:rsidRPr="00383A00" w:rsidRDefault="00725BE5" w:rsidP="00D47067">
      <w:pPr>
        <w:spacing w:line="276" w:lineRule="auto"/>
        <w:ind w:left="0"/>
      </w:pPr>
      <w:r w:rsidRPr="00383A00">
        <w:t>Prema Zakon o ravnopravnosti spolova u Bosni i Hercegovini obaveza svakog nivoa vlasti se sastoji od sljedećih segmenata:</w:t>
      </w:r>
    </w:p>
    <w:p w:rsidR="00725BE5" w:rsidRPr="00383A00" w:rsidRDefault="00725BE5" w:rsidP="00E3321F">
      <w:pPr>
        <w:pStyle w:val="ListParagraph"/>
        <w:numPr>
          <w:ilvl w:val="0"/>
          <w:numId w:val="8"/>
        </w:numPr>
        <w:spacing w:line="276" w:lineRule="auto"/>
      </w:pPr>
      <w:r w:rsidRPr="00383A00">
        <w:t xml:space="preserve">analizu stanja spolova u određenoj oblasti; </w:t>
      </w:r>
    </w:p>
    <w:p w:rsidR="00725BE5" w:rsidRPr="00383A00" w:rsidRDefault="00725BE5" w:rsidP="00E3321F">
      <w:pPr>
        <w:pStyle w:val="ListParagraph"/>
        <w:numPr>
          <w:ilvl w:val="0"/>
          <w:numId w:val="8"/>
        </w:numPr>
        <w:spacing w:line="276" w:lineRule="auto"/>
      </w:pPr>
      <w:r w:rsidRPr="00383A00">
        <w:t xml:space="preserve">implementaciju donesenih državnih politika kroz akcione planove za ravnopravnost spolova; </w:t>
      </w:r>
    </w:p>
    <w:p w:rsidR="00725BE5" w:rsidRPr="00383A00" w:rsidRDefault="00725BE5" w:rsidP="00E3321F">
      <w:pPr>
        <w:pStyle w:val="ListParagraph"/>
        <w:numPr>
          <w:ilvl w:val="0"/>
          <w:numId w:val="8"/>
        </w:numPr>
        <w:spacing w:line="276" w:lineRule="auto"/>
      </w:pPr>
      <w:r w:rsidRPr="00383A00">
        <w:t xml:space="preserve">mjere za otklanjanje uočene neravnopravnosti spolova u određenoj oblasti. </w:t>
      </w:r>
    </w:p>
    <w:p w:rsidR="00E15242" w:rsidRPr="00383A00" w:rsidRDefault="00725BE5" w:rsidP="00D47067">
      <w:pPr>
        <w:pStyle w:val="BodyText"/>
        <w:ind w:left="0"/>
      </w:pPr>
      <w:r w:rsidRPr="00383A00">
        <w:t xml:space="preserve">Gender akcioni planovi na nivou jedinica lokalne samouprave su stoga najefikasniji način provođenja ove obaveze. </w:t>
      </w:r>
    </w:p>
    <w:p w:rsidR="00E15242" w:rsidRPr="00383A00" w:rsidRDefault="00E15242" w:rsidP="00D47067">
      <w:pPr>
        <w:pStyle w:val="ListParagraph"/>
        <w:spacing w:line="276" w:lineRule="auto"/>
        <w:ind w:left="0" w:firstLine="0"/>
      </w:pPr>
    </w:p>
    <w:p w:rsidR="001F6F2F" w:rsidRPr="00383A00" w:rsidRDefault="00E15242" w:rsidP="0043612F">
      <w:pPr>
        <w:pStyle w:val="Heading4"/>
        <w:tabs>
          <w:tab w:val="clear" w:pos="5103"/>
          <w:tab w:val="left" w:pos="0"/>
        </w:tabs>
        <w:ind w:left="0"/>
        <w:rPr>
          <w:i w:val="0"/>
          <w:color w:val="auto"/>
          <w:u w:val="single"/>
        </w:rPr>
      </w:pPr>
      <w:r w:rsidRPr="00383A00">
        <w:rPr>
          <w:i w:val="0"/>
          <w:color w:val="auto"/>
        </w:rPr>
        <w:t xml:space="preserve">U skladu sa Statutom Općine </w:t>
      </w:r>
      <w:r w:rsidR="003819FD" w:rsidRPr="00383A00">
        <w:rPr>
          <w:i w:val="0"/>
          <w:color w:val="auto"/>
        </w:rPr>
        <w:t>Stari Grad</w:t>
      </w:r>
      <w:r w:rsidR="00D47067" w:rsidRPr="00383A00">
        <w:rPr>
          <w:i w:val="0"/>
          <w:color w:val="auto"/>
        </w:rPr>
        <w:t xml:space="preserve"> Sarajevo utvrđeno je da</w:t>
      </w:r>
      <w:r w:rsidRPr="00383A00">
        <w:rPr>
          <w:i w:val="0"/>
          <w:color w:val="auto"/>
        </w:rPr>
        <w:t xml:space="preserve"> „Općina je dužna da</w:t>
      </w:r>
      <w:r w:rsidR="00E76199" w:rsidRPr="00383A00">
        <w:rPr>
          <w:i w:val="0"/>
          <w:color w:val="auto"/>
        </w:rPr>
        <w:t>,</w:t>
      </w:r>
      <w:r w:rsidRPr="00383A00">
        <w:rPr>
          <w:i w:val="0"/>
          <w:color w:val="auto"/>
        </w:rPr>
        <w:t xml:space="preserve"> u ostvarivanju svojih zadataka</w:t>
      </w:r>
      <w:r w:rsidR="00E76199" w:rsidRPr="00383A00">
        <w:rPr>
          <w:i w:val="0"/>
          <w:color w:val="auto"/>
        </w:rPr>
        <w:t>,</w:t>
      </w:r>
      <w:r w:rsidRPr="00383A00">
        <w:rPr>
          <w:i w:val="0"/>
          <w:color w:val="auto"/>
        </w:rPr>
        <w:t xml:space="preserve"> poštuje osnovna ljudska prava i temeljne slobode i da svim građanima osigura jednaka prava uz poštivanje njihovog nacionalnog, vjerskog i kulturnog identiteta.“ </w:t>
      </w:r>
      <w:r w:rsidR="00EA73C4" w:rsidRPr="00383A00">
        <w:rPr>
          <w:i w:val="0"/>
          <w:color w:val="auto"/>
        </w:rPr>
        <w:t xml:space="preserve">Na osnovu toga, </w:t>
      </w:r>
      <w:r w:rsidR="00D47067" w:rsidRPr="00383A00">
        <w:rPr>
          <w:rStyle w:val="Strong"/>
          <w:b w:val="0"/>
          <w:bCs w:val="0"/>
          <w:i w:val="0"/>
          <w:color w:val="auto"/>
        </w:rPr>
        <w:t xml:space="preserve">Komisija za ravnopravnost spolova, ljudska prava i slobode </w:t>
      </w:r>
      <w:r w:rsidR="00EA73C4" w:rsidRPr="00383A00">
        <w:rPr>
          <w:i w:val="0"/>
          <w:color w:val="auto"/>
        </w:rPr>
        <w:t xml:space="preserve">Općine </w:t>
      </w:r>
      <w:r w:rsidR="00D47067" w:rsidRPr="00383A00">
        <w:rPr>
          <w:i w:val="0"/>
          <w:color w:val="auto"/>
        </w:rPr>
        <w:t>Stari Grad Sarajevo</w:t>
      </w:r>
      <w:r w:rsidR="00EA73C4" w:rsidRPr="00383A00">
        <w:rPr>
          <w:i w:val="0"/>
          <w:color w:val="auto"/>
        </w:rPr>
        <w:t xml:space="preserve"> inicirala je izradu Gender akcionog plana kao strateškog dokumenta za dosljedno provođenje statutarnih obaveza jer se njime osigurava koordinirano </w:t>
      </w:r>
      <w:r w:rsidR="00D47067" w:rsidRPr="00383A00">
        <w:rPr>
          <w:i w:val="0"/>
          <w:color w:val="auto"/>
        </w:rPr>
        <w:t>i</w:t>
      </w:r>
      <w:r w:rsidR="00EA73C4" w:rsidRPr="00383A00">
        <w:rPr>
          <w:i w:val="0"/>
          <w:color w:val="auto"/>
        </w:rPr>
        <w:t xml:space="preserve"> usmjereno djelovanje kako Općinskih službi tako i Općinskog Vijeća.</w:t>
      </w:r>
    </w:p>
    <w:p w:rsidR="00EA73C4" w:rsidRPr="00383A00" w:rsidRDefault="00EA73C4" w:rsidP="00D47067">
      <w:pPr>
        <w:pStyle w:val="ListParagraph"/>
        <w:spacing w:line="276" w:lineRule="auto"/>
        <w:ind w:left="0"/>
      </w:pPr>
    </w:p>
    <w:p w:rsidR="009E6E0C" w:rsidRPr="00383A00" w:rsidRDefault="00725BE5" w:rsidP="00F56F91">
      <w:pPr>
        <w:pStyle w:val="BodyText"/>
        <w:ind w:left="0"/>
      </w:pPr>
      <w:r w:rsidRPr="00383A00">
        <w:t xml:space="preserve">Pored toga, </w:t>
      </w:r>
      <w:r w:rsidR="009E6E0C" w:rsidRPr="00383A00">
        <w:t xml:space="preserve">Grad Sarajevo je jedan od potpisnika Evropske Povelje o </w:t>
      </w:r>
      <w:r w:rsidR="00E360EC" w:rsidRPr="00383A00">
        <w:t>rodn</w:t>
      </w:r>
      <w:r w:rsidR="009E6E0C" w:rsidRPr="00383A00">
        <w:t xml:space="preserve">oj ravnopravnosti na lokalnom nivou koja predviđa da će njene potpisnice, u skladu sa svojim nadležnostima “priznati, poštovati i primjenjivati relevantna prava i principe ravnopravnosti između žena i muškaraca i boriti se protiv nepovoljnog položaja i </w:t>
      </w:r>
      <w:r w:rsidR="00E360EC" w:rsidRPr="00383A00">
        <w:t>diskrimin</w:t>
      </w:r>
      <w:r w:rsidR="009E6E0C" w:rsidRPr="00383A00">
        <w:t>acije na osnovu spol</w:t>
      </w:r>
      <w:r w:rsidR="008B02B2" w:rsidRPr="00383A00">
        <w:t>a</w:t>
      </w:r>
      <w:r w:rsidR="009E6E0C" w:rsidRPr="00383A00">
        <w:t xml:space="preserve">” (Član 8.) Povelja priznaje jednako pravo žena i muškaraca da učestvuju u političkom i građanskom životu (Član 2. i 3.), kao i pravo žena da se njihova pitanja rješavaju ravnopravno, nepristrasno, pravedno i u </w:t>
      </w:r>
      <w:r w:rsidR="009E6E0C" w:rsidRPr="00383A00">
        <w:lastRenderedPageBreak/>
        <w:t>prihvatljivom roku (Član 3.), te obavezuje potpisnice da provode niz koraka kojima će omogućiti ostvarivanje ovih prava u praksi.</w:t>
      </w:r>
    </w:p>
    <w:p w:rsidR="001F6F2F" w:rsidRPr="00383A00" w:rsidRDefault="001F6F2F" w:rsidP="005820EA">
      <w:pPr>
        <w:pStyle w:val="BodyText"/>
      </w:pPr>
    </w:p>
    <w:p w:rsidR="0053118A" w:rsidRPr="00383A00" w:rsidRDefault="0053118A" w:rsidP="00D47067">
      <w:pPr>
        <w:pStyle w:val="BodyText"/>
        <w:ind w:left="0"/>
      </w:pPr>
      <w:r w:rsidRPr="00383A00">
        <w:t xml:space="preserve">Stoga je metodologija izrade Gender akcionog plana Općine </w:t>
      </w:r>
      <w:r w:rsidR="00D47067" w:rsidRPr="00383A00">
        <w:t>Stari Grad</w:t>
      </w:r>
      <w:r w:rsidRPr="00383A00">
        <w:t xml:space="preserve"> Sarajevo </w:t>
      </w:r>
      <w:r w:rsidR="008B02B2" w:rsidRPr="00383A00">
        <w:t>bazirana na pristupu</w:t>
      </w:r>
      <w:r w:rsidRPr="00383A00">
        <w:t xml:space="preserve"> Evropsk</w:t>
      </w:r>
      <w:r w:rsidR="008B02B2" w:rsidRPr="00383A00">
        <w:t>e</w:t>
      </w:r>
      <w:r w:rsidRPr="00383A00">
        <w:t xml:space="preserve"> povelja za ravnopravnost žena i muškaraca na lokalnom nivou</w:t>
      </w:r>
      <w:r w:rsidR="00725BE5" w:rsidRPr="00383A00">
        <w:t xml:space="preserve"> kao i Priručnik</w:t>
      </w:r>
      <w:r w:rsidR="008B02B2" w:rsidRPr="00383A00">
        <w:t>u</w:t>
      </w:r>
      <w:r w:rsidR="00725BE5" w:rsidRPr="00383A00">
        <w:t xml:space="preserve"> za ostvarivanje ravnopravnosti spolova na lokalnom nivou koji </w:t>
      </w:r>
      <w:r w:rsidR="00D47067" w:rsidRPr="00383A00">
        <w:t>je izdao Gender Centar Vlade FBi</w:t>
      </w:r>
      <w:r w:rsidR="00725BE5" w:rsidRPr="00383A00">
        <w:t>H</w:t>
      </w:r>
      <w:r w:rsidRPr="00383A00">
        <w:t xml:space="preserve">. </w:t>
      </w:r>
    </w:p>
    <w:p w:rsidR="0053118A" w:rsidRPr="00383A00" w:rsidRDefault="0053118A" w:rsidP="0038484E">
      <w:pPr>
        <w:pStyle w:val="BodyText"/>
        <w:ind w:left="0"/>
        <w:jc w:val="left"/>
      </w:pPr>
    </w:p>
    <w:p w:rsidR="00240C0D" w:rsidRPr="00383A00" w:rsidRDefault="00725BE5" w:rsidP="001060D0">
      <w:pPr>
        <w:pStyle w:val="Default"/>
        <w:tabs>
          <w:tab w:val="left" w:pos="5103"/>
        </w:tabs>
        <w:spacing w:line="276" w:lineRule="auto"/>
        <w:ind w:right="4"/>
        <w:jc w:val="both"/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</w:pPr>
      <w:r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 xml:space="preserve">Sam Gender akcioni plan je usklađen sa pristupom </w:t>
      </w:r>
      <w:r w:rsidR="0038484E"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>S</w:t>
      </w:r>
      <w:proofErr w:type="spellStart"/>
      <w:r w:rsidR="0038484E" w:rsidRPr="00383A00">
        <w:rPr>
          <w:rFonts w:ascii="Cambria" w:hAnsi="Cambria"/>
          <w:sz w:val="22"/>
          <w:szCs w:val="22"/>
        </w:rPr>
        <w:t>trategije</w:t>
      </w:r>
      <w:proofErr w:type="spellEnd"/>
      <w:r w:rsidR="0038484E" w:rsidRPr="00383A00">
        <w:rPr>
          <w:rFonts w:ascii="Cambria" w:hAnsi="Cambria"/>
          <w:sz w:val="22"/>
          <w:szCs w:val="22"/>
        </w:rPr>
        <w:t xml:space="preserve"> </w:t>
      </w:r>
      <w:proofErr w:type="spellStart"/>
      <w:r w:rsidR="0038484E" w:rsidRPr="00383A00">
        <w:rPr>
          <w:rFonts w:ascii="Cambria" w:hAnsi="Cambria"/>
          <w:sz w:val="22"/>
          <w:szCs w:val="22"/>
        </w:rPr>
        <w:t>lokalnog</w:t>
      </w:r>
      <w:proofErr w:type="spellEnd"/>
      <w:r w:rsidR="0038484E" w:rsidRPr="00383A00">
        <w:rPr>
          <w:rFonts w:ascii="Cambria" w:hAnsi="Cambria"/>
          <w:sz w:val="22"/>
          <w:szCs w:val="22"/>
        </w:rPr>
        <w:t xml:space="preserve"> </w:t>
      </w:r>
      <w:proofErr w:type="spellStart"/>
      <w:r w:rsidR="0038484E" w:rsidRPr="00383A00">
        <w:rPr>
          <w:rFonts w:ascii="Cambria" w:hAnsi="Cambria"/>
          <w:sz w:val="22"/>
          <w:szCs w:val="22"/>
        </w:rPr>
        <w:t>razvoja</w:t>
      </w:r>
      <w:proofErr w:type="spellEnd"/>
      <w:r w:rsidR="0038484E" w:rsidRPr="00383A00">
        <w:rPr>
          <w:rFonts w:ascii="Cambria" w:hAnsi="Cambria"/>
          <w:sz w:val="22"/>
          <w:szCs w:val="22"/>
        </w:rPr>
        <w:t xml:space="preserve"> </w:t>
      </w:r>
      <w:r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 xml:space="preserve">Općine </w:t>
      </w:r>
      <w:r w:rsidR="00D47067"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>Stari Grad</w:t>
      </w:r>
      <w:r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 xml:space="preserve"> Sarajevo </w:t>
      </w:r>
      <w:r w:rsidR="00C130EA"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 xml:space="preserve">do 2018. godine. </w:t>
      </w:r>
      <w:r w:rsidR="009E6E0C"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 xml:space="preserve">Vizija koje je definirana u </w:t>
      </w:r>
      <w:r w:rsidR="0038484E"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>S</w:t>
      </w:r>
      <w:r w:rsidR="009E6E0C"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>trategiji</w:t>
      </w:r>
      <w:r w:rsidR="0038484E"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 xml:space="preserve"> je</w:t>
      </w:r>
      <w:r w:rsidR="00240C0D"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>:</w:t>
      </w:r>
    </w:p>
    <w:p w:rsidR="00240C0D" w:rsidRPr="00383A00" w:rsidRDefault="009E6E0C" w:rsidP="001060D0">
      <w:pPr>
        <w:pStyle w:val="Default"/>
        <w:tabs>
          <w:tab w:val="left" w:pos="5103"/>
        </w:tabs>
        <w:spacing w:line="276" w:lineRule="auto"/>
        <w:ind w:right="4"/>
        <w:jc w:val="both"/>
        <w:rPr>
          <w:rFonts w:ascii="Cambria" w:eastAsia="Verdana" w:hAnsi="Cambria" w:cs="Times New Roman"/>
          <w:i/>
          <w:color w:val="auto"/>
          <w:sz w:val="22"/>
          <w:szCs w:val="22"/>
          <w:lang w:val="bs-Latn-BA" w:eastAsia="hr"/>
        </w:rPr>
      </w:pPr>
      <w:r w:rsidRPr="00383A00">
        <w:rPr>
          <w:rFonts w:ascii="Cambria" w:eastAsia="Verdana" w:hAnsi="Cambria" w:cs="Times New Roman"/>
          <w:i/>
          <w:color w:val="auto"/>
          <w:sz w:val="22"/>
          <w:szCs w:val="22"/>
          <w:lang w:val="bs-Latn-BA" w:eastAsia="hr"/>
        </w:rPr>
        <w:t xml:space="preserve"> „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Općina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Stari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Grad Sarajevo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postoji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na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prirodom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obdarenim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ljepotama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življenja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,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predstavlja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odraz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kulturno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-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historijskih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različitosti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,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integriše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biznise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i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tradicionalne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zanate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kroz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otvorenost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i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kontinuiranu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edukaciju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ljudi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modernim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trendovima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poslovanja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i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kvaliteti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života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.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Različite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kulture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privlače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pažnju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turista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i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opstaju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u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harmoniji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gostoprimstva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,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radnih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navika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i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ljubaznosti</w:t>
      </w:r>
      <w:proofErr w:type="spellEnd"/>
      <w:r w:rsidR="0038484E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38484E" w:rsidRPr="00383A00">
        <w:rPr>
          <w:rStyle w:val="markedcontent"/>
          <w:rFonts w:ascii="Cambria" w:hAnsi="Cambria" w:cs="Arial"/>
          <w:sz w:val="22"/>
          <w:szCs w:val="22"/>
        </w:rPr>
        <w:t>građana</w:t>
      </w:r>
      <w:proofErr w:type="spellEnd"/>
      <w:r w:rsidRPr="00383A00">
        <w:rPr>
          <w:rFonts w:ascii="Cambria" w:eastAsia="Verdana" w:hAnsi="Cambria" w:cs="Times New Roman"/>
          <w:i/>
          <w:color w:val="auto"/>
          <w:sz w:val="22"/>
          <w:szCs w:val="22"/>
          <w:lang w:val="bs-Latn-BA" w:eastAsia="hr"/>
        </w:rPr>
        <w:t>“.</w:t>
      </w:r>
    </w:p>
    <w:p w:rsidR="00240C0D" w:rsidRPr="00383A00" w:rsidRDefault="00240C0D" w:rsidP="001060D0">
      <w:pPr>
        <w:pStyle w:val="Default"/>
        <w:tabs>
          <w:tab w:val="left" w:pos="5103"/>
        </w:tabs>
        <w:spacing w:line="276" w:lineRule="auto"/>
        <w:ind w:right="4"/>
        <w:jc w:val="both"/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</w:pPr>
    </w:p>
    <w:p w:rsidR="009E6E0C" w:rsidRPr="00383A00" w:rsidRDefault="009E6E0C" w:rsidP="001060D0">
      <w:pPr>
        <w:pStyle w:val="Default"/>
        <w:tabs>
          <w:tab w:val="left" w:pos="5103"/>
        </w:tabs>
        <w:spacing w:line="276" w:lineRule="auto"/>
        <w:ind w:right="4"/>
        <w:jc w:val="both"/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</w:pPr>
      <w:r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 xml:space="preserve">Integrirana </w:t>
      </w:r>
      <w:r w:rsidR="00441EE9"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>strategija</w:t>
      </w:r>
      <w:r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 xml:space="preserve"> definira poseban strateški </w:t>
      </w:r>
      <w:r w:rsidR="00F56F91"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>pravac</w:t>
      </w:r>
      <w:r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 xml:space="preserve"> </w:t>
      </w:r>
      <w:r w:rsidR="00F56F91"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>1</w:t>
      </w:r>
      <w:r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 xml:space="preserve">. </w:t>
      </w:r>
      <w:r w:rsidR="00F56F91"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>P</w:t>
      </w:r>
      <w:proofErr w:type="spellStart"/>
      <w:r w:rsidR="00F56F91" w:rsidRPr="00383A00">
        <w:rPr>
          <w:rStyle w:val="markedcontent"/>
          <w:rFonts w:ascii="Cambria" w:hAnsi="Cambria" w:cs="Arial"/>
          <w:sz w:val="22"/>
          <w:szCs w:val="22"/>
        </w:rPr>
        <w:t>oboljšanje</w:t>
      </w:r>
      <w:proofErr w:type="spellEnd"/>
      <w:r w:rsidR="00F56F91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F56F91" w:rsidRPr="00383A00">
        <w:rPr>
          <w:rStyle w:val="markedcontent"/>
          <w:rFonts w:ascii="Cambria" w:hAnsi="Cambria" w:cs="Arial"/>
          <w:sz w:val="22"/>
          <w:szCs w:val="22"/>
        </w:rPr>
        <w:t>i</w:t>
      </w:r>
      <w:proofErr w:type="spellEnd"/>
      <w:r w:rsidR="00F56F91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F56F91" w:rsidRPr="00383A00">
        <w:rPr>
          <w:rStyle w:val="markedcontent"/>
          <w:rFonts w:ascii="Cambria" w:hAnsi="Cambria" w:cs="Arial"/>
          <w:sz w:val="22"/>
          <w:szCs w:val="22"/>
        </w:rPr>
        <w:t>unaprjeđenje</w:t>
      </w:r>
      <w:proofErr w:type="spellEnd"/>
      <w:r w:rsidR="00F56F91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F56F91" w:rsidRPr="00383A00">
        <w:rPr>
          <w:rStyle w:val="markedcontent"/>
          <w:rFonts w:ascii="Cambria" w:hAnsi="Cambria" w:cs="Arial"/>
          <w:sz w:val="22"/>
          <w:szCs w:val="22"/>
        </w:rPr>
        <w:t>uslova</w:t>
      </w:r>
      <w:proofErr w:type="spellEnd"/>
      <w:r w:rsidR="00F56F91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F56F91" w:rsidRPr="00383A00">
        <w:rPr>
          <w:rStyle w:val="markedcontent"/>
          <w:rFonts w:ascii="Cambria" w:hAnsi="Cambria" w:cs="Arial"/>
          <w:sz w:val="22"/>
          <w:szCs w:val="22"/>
        </w:rPr>
        <w:t>življenja</w:t>
      </w:r>
      <w:proofErr w:type="spellEnd"/>
      <w:r w:rsidR="00F56F91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F56F91" w:rsidRPr="00383A00">
        <w:rPr>
          <w:rStyle w:val="markedcontent"/>
          <w:rFonts w:ascii="Cambria" w:hAnsi="Cambria" w:cs="Arial"/>
          <w:sz w:val="22"/>
          <w:szCs w:val="22"/>
        </w:rPr>
        <w:t>i</w:t>
      </w:r>
      <w:proofErr w:type="spellEnd"/>
      <w:r w:rsidR="00F56F91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F56F91" w:rsidRPr="00383A00">
        <w:rPr>
          <w:rStyle w:val="markedcontent"/>
          <w:rFonts w:ascii="Cambria" w:hAnsi="Cambria" w:cs="Arial"/>
          <w:sz w:val="22"/>
          <w:szCs w:val="22"/>
        </w:rPr>
        <w:t>standarda</w:t>
      </w:r>
      <w:proofErr w:type="spellEnd"/>
      <w:r w:rsidR="00F56F91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proofErr w:type="spellStart"/>
      <w:r w:rsidR="00F56F91" w:rsidRPr="00383A00">
        <w:rPr>
          <w:rStyle w:val="markedcontent"/>
          <w:rFonts w:ascii="Cambria" w:hAnsi="Cambria" w:cs="Arial"/>
          <w:sz w:val="22"/>
          <w:szCs w:val="22"/>
        </w:rPr>
        <w:t>građana</w:t>
      </w:r>
      <w:proofErr w:type="spellEnd"/>
      <w:r w:rsidR="00F56F91" w:rsidRPr="00383A00">
        <w:rPr>
          <w:rStyle w:val="markedcontent"/>
          <w:rFonts w:ascii="Cambria" w:hAnsi="Cambria" w:cs="Arial"/>
          <w:sz w:val="22"/>
          <w:szCs w:val="22"/>
        </w:rPr>
        <w:t xml:space="preserve"> </w:t>
      </w:r>
      <w:r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 xml:space="preserve">koji u okviru </w:t>
      </w:r>
      <w:r w:rsidR="00F56F91"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>svojih ciljeva,</w:t>
      </w:r>
      <w:r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 xml:space="preserve"> projekata i mjera definira brojne aktivnosti koje imaju indirektnog uticaja na ravnopravnost spolova odnosno položaj žena i muškaraca, dječaka i djevojčica Općine </w:t>
      </w:r>
      <w:r w:rsidR="00F56F91"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>Stari Grad</w:t>
      </w:r>
      <w:r w:rsidRPr="00383A00">
        <w:rPr>
          <w:rFonts w:ascii="Cambria" w:eastAsia="Verdana" w:hAnsi="Cambria" w:cs="Times New Roman"/>
          <w:color w:val="auto"/>
          <w:sz w:val="22"/>
          <w:szCs w:val="22"/>
          <w:lang w:val="bs-Latn-BA" w:eastAsia="hr"/>
        </w:rPr>
        <w:t xml:space="preserve"> Sarajevo. Ipak niti jedna od ovih aktivnosti nije direktno usmjerena specifično na pitanja ravnopravnosti spolova.</w:t>
      </w:r>
    </w:p>
    <w:p w:rsidR="001F6F2F" w:rsidRPr="00383A00" w:rsidRDefault="001F6F2F" w:rsidP="001060D0">
      <w:pPr>
        <w:pStyle w:val="BodyText"/>
        <w:ind w:left="0"/>
      </w:pPr>
    </w:p>
    <w:p w:rsidR="008B02B2" w:rsidRPr="00383A00" w:rsidRDefault="008B02B2" w:rsidP="005820EA">
      <w:pPr>
        <w:tabs>
          <w:tab w:val="clear" w:pos="5103"/>
        </w:tabs>
        <w:spacing w:line="276" w:lineRule="auto"/>
        <w:ind w:left="0" w:right="0"/>
        <w:jc w:val="left"/>
      </w:pPr>
      <w:r w:rsidRPr="00383A00">
        <w:br w:type="page"/>
      </w:r>
    </w:p>
    <w:p w:rsidR="006A3500" w:rsidRPr="00383A00" w:rsidRDefault="002F06F6" w:rsidP="00E61A81">
      <w:pPr>
        <w:pStyle w:val="Heading1"/>
        <w:rPr>
          <w:b w:val="0"/>
        </w:rPr>
      </w:pPr>
      <w:bookmarkStart w:id="3" w:name="_Toc517876755"/>
      <w:bookmarkStart w:id="4" w:name="_Toc519113633"/>
      <w:bookmarkStart w:id="5" w:name="_Toc82084959"/>
      <w:bookmarkStart w:id="6" w:name="_Toc82520058"/>
      <w:r w:rsidRPr="00383A00">
        <w:rPr>
          <w:b w:val="0"/>
        </w:rPr>
        <w:lastRenderedPageBreak/>
        <w:t>Pravni i institucionalni okvir za ravnopravnost</w:t>
      </w:r>
      <w:r w:rsidRPr="00383A00">
        <w:rPr>
          <w:b w:val="0"/>
          <w:spacing w:val="-9"/>
        </w:rPr>
        <w:t xml:space="preserve"> </w:t>
      </w:r>
      <w:r w:rsidRPr="00383A00">
        <w:rPr>
          <w:b w:val="0"/>
        </w:rPr>
        <w:t>spolova</w:t>
      </w:r>
      <w:bookmarkEnd w:id="3"/>
      <w:bookmarkEnd w:id="4"/>
      <w:bookmarkEnd w:id="5"/>
      <w:bookmarkEnd w:id="6"/>
    </w:p>
    <w:p w:rsidR="006A3500" w:rsidRPr="00383A00" w:rsidRDefault="006A3500" w:rsidP="005820EA">
      <w:pPr>
        <w:pStyle w:val="BodyText"/>
      </w:pPr>
    </w:p>
    <w:p w:rsidR="00E360EC" w:rsidRPr="00383A00" w:rsidRDefault="00735371" w:rsidP="00F56F91">
      <w:pPr>
        <w:spacing w:line="276" w:lineRule="auto"/>
        <w:ind w:left="0"/>
      </w:pPr>
      <w:r w:rsidRPr="00383A00">
        <w:t>Ustav BiH g</w:t>
      </w:r>
      <w:r w:rsidR="00441EE9" w:rsidRPr="00383A00">
        <w:t>a</w:t>
      </w:r>
      <w:r w:rsidRPr="00383A00">
        <w:t>rantira visok stepen međuna</w:t>
      </w:r>
      <w:r w:rsidR="00E360EC" w:rsidRPr="00383A00">
        <w:t>rodn</w:t>
      </w:r>
      <w:r w:rsidRPr="00383A00">
        <w:t>o priznatih ljudskih prava i osnovnih sloboda jer sadrži</w:t>
      </w:r>
      <w:r w:rsidR="00240C0D" w:rsidRPr="00383A00">
        <w:t xml:space="preserve"> </w:t>
      </w:r>
      <w:r w:rsidRPr="00383A00">
        <w:t>15 najvažnijih instrumenata za zaštitu ljudskih prava, među kojima je i CEDAW čime se BiH obavezuje da primjeni najviše međuna</w:t>
      </w:r>
      <w:r w:rsidR="00E360EC" w:rsidRPr="00383A00">
        <w:t>rodn</w:t>
      </w:r>
      <w:r w:rsidRPr="00383A00">
        <w:t>o priznate standarde ljudskih prava.</w:t>
      </w:r>
      <w:r w:rsidR="00240C0D" w:rsidRPr="00383A00">
        <w:t xml:space="preserve"> </w:t>
      </w:r>
    </w:p>
    <w:p w:rsidR="00E360EC" w:rsidRPr="00383A00" w:rsidRDefault="00E360EC" w:rsidP="00F56F91">
      <w:pPr>
        <w:spacing w:line="276" w:lineRule="auto"/>
        <w:ind w:left="0"/>
      </w:pPr>
    </w:p>
    <w:p w:rsidR="00E360EC" w:rsidRPr="00383A00" w:rsidRDefault="00E360EC" w:rsidP="00F56F91">
      <w:pPr>
        <w:spacing w:line="276" w:lineRule="auto"/>
        <w:ind w:left="0"/>
      </w:pPr>
      <w:r w:rsidRPr="00383A00">
        <w:t xml:space="preserve">Ujedinjene nacije (UN) kao i države članice UN imaju, u skladu s Poveljom UN, obavezu da promoviraju prava čovjeka, dostojanstvo i vrijednost čovjekove ličnosti bez ikakve diskriminacije, što uključuje i zabranu diskriminacije na osnovi spola. Države članice su obavezne poštovati i promovirati ljudska prava i slobode kao osnove ekonomskog razvoja, mira i međunarodne sigurnosti. Nastavljajući pravnu tradiciju bivše Jugoslavije, ove obaveze je preuzela Bosna i Hercegovina kao članica UN od 22. maja 1992. godine. Na nivou Ujedinjenih nacija najvažniji dokumenti iz oblasti ravnopravnosti spolova je </w:t>
      </w:r>
      <w:bookmarkStart w:id="7" w:name="_Toc184899253"/>
      <w:bookmarkStart w:id="8" w:name="_Toc184909497"/>
      <w:bookmarkStart w:id="9" w:name="_Toc234828904"/>
      <w:r w:rsidRPr="00383A00">
        <w:t>Konvencija o ukidanju svih oblika diskriminacije žena – CEDAW</w:t>
      </w:r>
      <w:bookmarkEnd w:id="7"/>
      <w:bookmarkEnd w:id="8"/>
      <w:bookmarkEnd w:id="9"/>
      <w:r w:rsidRPr="00383A00">
        <w:t xml:space="preserve">. </w:t>
      </w:r>
    </w:p>
    <w:p w:rsidR="00E360EC" w:rsidRPr="00383A00" w:rsidRDefault="00E360EC" w:rsidP="00F56F91">
      <w:pPr>
        <w:spacing w:line="276" w:lineRule="auto"/>
        <w:ind w:left="0"/>
      </w:pPr>
    </w:p>
    <w:p w:rsidR="00E360EC" w:rsidRPr="00383A00" w:rsidRDefault="00E360EC" w:rsidP="00F56F91">
      <w:pPr>
        <w:spacing w:line="276" w:lineRule="auto"/>
        <w:ind w:left="0"/>
      </w:pPr>
      <w:r w:rsidRPr="00383A00">
        <w:t>Ravnopravnost spolova je osnovno pravo, zajednička vrijednost cijele Evropske unije, i predstavlja neophodan uslov za postizanje ciljeva Evropske unije koji se tiču razvoja, zapošljavanja i socijalne kohezije. Princip ravnopravnosti polova i jednakog tretmana i jednakih mogućnosti za žene i muškarce je jedan od osnovnih pravnih principa Evropske unije, sadržan u osnivačkom ugovoru, kao i u mnogim direktivama, koje su transpozicijom inkorporisane u unutrašnje zakonodavstvo država članica.</w:t>
      </w:r>
    </w:p>
    <w:p w:rsidR="00E360EC" w:rsidRPr="00383A00" w:rsidRDefault="00E360EC" w:rsidP="00F56F91">
      <w:pPr>
        <w:spacing w:line="276" w:lineRule="auto"/>
        <w:ind w:left="0"/>
      </w:pPr>
    </w:p>
    <w:p w:rsidR="00E360EC" w:rsidRPr="00383A00" w:rsidRDefault="00735371" w:rsidP="00F56F91">
      <w:pPr>
        <w:spacing w:line="276" w:lineRule="auto"/>
        <w:ind w:left="0"/>
      </w:pPr>
      <w:r w:rsidRPr="00383A00">
        <w:t>Zakon o ravnopravnosti spolova u BIH</w:t>
      </w:r>
      <w:r w:rsidR="00E360EC" w:rsidRPr="00383A00">
        <w:rPr>
          <w:rStyle w:val="FootnoteReference"/>
        </w:rPr>
        <w:footnoteReference w:id="1"/>
      </w:r>
      <w:r w:rsidRPr="00383A00">
        <w:t xml:space="preserve"> (ZoRS</w:t>
      </w:r>
      <w:r w:rsidR="00E360EC" w:rsidRPr="00383A00">
        <w:t xml:space="preserve"> BiH</w:t>
      </w:r>
      <w:r w:rsidRPr="00383A00">
        <w:t xml:space="preserve">) donešen je 2003. u BiH, a </w:t>
      </w:r>
      <w:r w:rsidR="00E360EC" w:rsidRPr="00383A00">
        <w:t>izmijenjen</w:t>
      </w:r>
      <w:r w:rsidRPr="00383A00">
        <w:t xml:space="preserve"> i dopunjen je 2009, čime su pravni standardi ravnopravnost spolova utvrđeni </w:t>
      </w:r>
      <w:r w:rsidR="00E360EC" w:rsidRPr="00383A00">
        <w:t>Konvencijom o ukidanju svih oblika diskriminacije žena postali sastavni dio pravnog sistema BiH.</w:t>
      </w:r>
      <w:r w:rsidR="00240C0D" w:rsidRPr="00383A00">
        <w:t xml:space="preserve"> </w:t>
      </w:r>
      <w:r w:rsidR="00F56F91" w:rsidRPr="00383A00">
        <w:t xml:space="preserve">Zakon je najvažniji </w:t>
      </w:r>
      <w:r w:rsidR="00E360EC" w:rsidRPr="00383A00">
        <w:t>instrument za razvijanje svijesti o pitanjima ravnopravnosti spolova i uvođenje principa ravnopravnosti spolova u javne politike i propise. Ovaj zakon uređuje, promovira i štiti ravnopravnost spolova i zabranjuje diskriminaciju, te jamči jednake mogućnosti svim građanima</w:t>
      </w:r>
      <w:r w:rsidR="006E75F2" w:rsidRPr="00383A00">
        <w:t>/kama</w:t>
      </w:r>
      <w:r w:rsidR="00E360EC" w:rsidRPr="00383A00">
        <w:t>, kako u javnoj tako i u privatnoj sferi života. Ciljevi Zakona u pogledu zabrane diskriminacije i osiguranja ravnopravnosti spolova su prikazani shematski ispod.</w:t>
      </w:r>
    </w:p>
    <w:p w:rsidR="00E360EC" w:rsidRPr="00383A00" w:rsidRDefault="00E360EC" w:rsidP="005820EA">
      <w:pPr>
        <w:spacing w:line="276" w:lineRule="auto"/>
      </w:pPr>
    </w:p>
    <w:p w:rsidR="00E360EC" w:rsidRPr="00383A00" w:rsidRDefault="008740F3" w:rsidP="005820EA">
      <w:pPr>
        <w:spacing w:line="276" w:lineRule="auto"/>
      </w:pPr>
      <w:r w:rsidRPr="00383A00">
        <w:rPr>
          <w:noProof/>
          <w:lang w:eastAsia="bs-Latn-BA"/>
        </w:rPr>
        <w:drawing>
          <wp:inline distT="0" distB="0" distL="0" distR="0" wp14:anchorId="4B35B49F" wp14:editId="665F089B">
            <wp:extent cx="5608955" cy="1910715"/>
            <wp:effectExtent l="0" t="0" r="0" b="0"/>
            <wp:docPr id="2" name="Diagram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735371" w:rsidRPr="00383A00" w:rsidRDefault="00E360EC" w:rsidP="00F56F91">
      <w:pPr>
        <w:spacing w:line="276" w:lineRule="auto"/>
        <w:ind w:left="0"/>
      </w:pPr>
      <w:r w:rsidRPr="00383A00">
        <w:lastRenderedPageBreak/>
        <w:t>Pored toga, Zakon obavezuje sva državna tijela, na svim nivoima organizacije vlasti, i tijela lokalne samouprave, uključujući zakonodavnu, izvršnu i sudsku vlast, političke stranke, pravna lica s javnim ovlaštenjima, pravna lica koja su u vlasništvu ili pod kontrolom države, entiteta, kantona, grada ili općine ili nad čijim radom javni organ vrši kontrolu, da osiguraju i promoviraju ravnopravnu zastupljenost spolova u upravljanju, procesu odlučivanja i predstavljanju.</w:t>
      </w:r>
    </w:p>
    <w:p w:rsidR="00735371" w:rsidRPr="00383A00" w:rsidRDefault="00735371" w:rsidP="00F56F91">
      <w:pPr>
        <w:spacing w:line="276" w:lineRule="auto"/>
      </w:pPr>
    </w:p>
    <w:p w:rsidR="00735371" w:rsidRPr="00383A00" w:rsidRDefault="00735371" w:rsidP="00F56F91">
      <w:pPr>
        <w:spacing w:line="276" w:lineRule="auto"/>
        <w:ind w:left="0"/>
      </w:pPr>
      <w:r w:rsidRPr="00383A00">
        <w:t xml:space="preserve">Zakonom o ravnopravnosti spolova BiH je utvrđeno postojanje i obaveza uspostavljanja institucionalnih mehanizama za ravnopravnost spolova. Ovo je izuzetno bitna pravna garancija, jer osigurava pravnu sigurnost institucija za ravnopravnost spolova. U skladu sa ZoRS BiH, ključni institucionalni mehanizmi za ravnopravnost spolova su Agencija za ravnopravnost spolova BiH Ministarstva za ljudska prava i izbjeglice BiH i, na entitetskom nivou, Gender Centar Federacije BiH i Gender centar - Centar za jednakost i ravnopravnost polova Vlade Republike Srpske. </w:t>
      </w:r>
    </w:p>
    <w:p w:rsidR="00735371" w:rsidRPr="00383A00" w:rsidRDefault="00735371" w:rsidP="00F56F91">
      <w:pPr>
        <w:spacing w:line="276" w:lineRule="auto"/>
        <w:ind w:left="0"/>
      </w:pPr>
    </w:p>
    <w:p w:rsidR="00735371" w:rsidRPr="00383A00" w:rsidRDefault="00735371" w:rsidP="00F56F91">
      <w:pPr>
        <w:spacing w:line="276" w:lineRule="auto"/>
        <w:ind w:left="0"/>
      </w:pPr>
      <w:r w:rsidRPr="00383A00">
        <w:t>Agencija i entitetski gender centri su ključne institucije za kreiranje sveobuhvatnog, sistemskog i koordiniranog pristupa provođenju ZoRS-a. Agencija i gender centri također zaprimaju i obrađuju molbe, žalbe i predstavke osoba i grupa osoba u kojima se ukazuje na povrede nekog prava iz ZoRS BiH u skladu sa Jedinstvenim pravilima za primanje i obrađivanje molbi, žalbi i predstavki osoba i grupa osoba („Službeni glasnik BIH“ broj 72/11). Agencija i gender centri pružaju stručnu podršku drugim institucijama u procesu provođenja obaveza iz ZoRS-a.</w:t>
      </w:r>
    </w:p>
    <w:p w:rsidR="00735371" w:rsidRPr="00383A00" w:rsidRDefault="00735371" w:rsidP="00F56F91">
      <w:pPr>
        <w:spacing w:line="276" w:lineRule="auto"/>
      </w:pPr>
    </w:p>
    <w:p w:rsidR="00735371" w:rsidRPr="00383A00" w:rsidRDefault="00735371" w:rsidP="004D50B4">
      <w:pPr>
        <w:spacing w:line="276" w:lineRule="auto"/>
        <w:ind w:left="0"/>
      </w:pPr>
      <w:r w:rsidRPr="00383A00">
        <w:t>Mreža institucionalnih mehanizama za gender pitanja u BiH obuhvata i zakonodavnu i izvršnu vlast na svim nivoima vlasti. Komisija za ostvarivanje ravnopravnosti spolova Parlamentarne skupštine BiH, komisije za ravnopravnost spolova Doma naroda i Zastupničkog doma Parlamenta Federacije BiH, te Odbor jednakih mogućnosti Na</w:t>
      </w:r>
      <w:r w:rsidR="00E360EC" w:rsidRPr="00383A00">
        <w:t>rodn</w:t>
      </w:r>
      <w:r w:rsidRPr="00383A00">
        <w:t xml:space="preserve">e skupštine Republike Srpske su aktivne i održavaju redovne sjednice, uključujući i tematske sjednice. </w:t>
      </w:r>
    </w:p>
    <w:p w:rsidR="00735371" w:rsidRPr="00383A00" w:rsidRDefault="00735371" w:rsidP="004D50B4">
      <w:pPr>
        <w:spacing w:line="276" w:lineRule="auto"/>
        <w:ind w:left="0"/>
      </w:pPr>
    </w:p>
    <w:p w:rsidR="00735371" w:rsidRPr="00383A00" w:rsidRDefault="00735371" w:rsidP="004D50B4">
      <w:pPr>
        <w:spacing w:line="276" w:lineRule="auto"/>
        <w:ind w:left="0"/>
      </w:pPr>
      <w:r w:rsidRPr="00383A00">
        <w:t>Osnovane su komisije za ravnopravnost spolova kantonalnih skupština u Federaciji BiH, a na lokalnom nivou djeluju komisije u okviru općinskih vijeća/skupština opština u skoro svim općinama u BiH. Oko 30% lokalnih zajednica u Bosni i Hercegovini je razvi</w:t>
      </w:r>
      <w:r w:rsidR="004D50B4" w:rsidRPr="00383A00">
        <w:t>l</w:t>
      </w:r>
      <w:r w:rsidRPr="00383A00">
        <w:t xml:space="preserve">o i/ili usvojilo i implementiralo lokalne akcione planove za ravnopravnost spolova. </w:t>
      </w:r>
    </w:p>
    <w:p w:rsidR="00735371" w:rsidRPr="00383A00" w:rsidRDefault="00735371" w:rsidP="004D50B4">
      <w:pPr>
        <w:spacing w:line="276" w:lineRule="auto"/>
        <w:ind w:left="0"/>
      </w:pPr>
    </w:p>
    <w:p w:rsidR="00E360EC" w:rsidRPr="00383A00" w:rsidRDefault="00E360EC" w:rsidP="004D50B4">
      <w:pPr>
        <w:spacing w:line="276" w:lineRule="auto"/>
        <w:ind w:left="0"/>
      </w:pPr>
      <w:r w:rsidRPr="00383A00">
        <w:t xml:space="preserve">Kako bi se osigurala dosljedna implementacija Zakona o ravnopravnosti spolova u BiH 2006. godine usvojen je prvi Gender akcioni plan u BiH (GAP BiH) („Službeni glasnik BiH, broj 41/09) za period 2006 -2011, kao prvi strateški dokument za uvođenje principa ravnopravnosti spolova u sve oblasti javnog i privatnog života (eng. </w:t>
      </w:r>
      <w:r w:rsidRPr="00383A00">
        <w:rPr>
          <w:i/>
        </w:rPr>
        <w:t>gender mainstreaming</w:t>
      </w:r>
      <w:r w:rsidRPr="00383A00">
        <w:t xml:space="preserve">). Drugi GAP BiH usvojen je 2013. godine („Službeni glasnik BiH“, broj 98/13) za period 2013 -2017. Ovaj strateški dokument sadrži strateške ciljeve, koji definišu prioritetne oblasti djelovanja, te programe i mjere za ostvarivanje tih ciljeva. Jedna od prioritetnih oblasti je rad, zapošljavanje i pristup ekonomskim resursima. </w:t>
      </w:r>
    </w:p>
    <w:p w:rsidR="00E360EC" w:rsidRPr="00383A00" w:rsidRDefault="00E360EC" w:rsidP="004D50B4">
      <w:pPr>
        <w:spacing w:line="276" w:lineRule="auto"/>
        <w:ind w:left="0"/>
      </w:pPr>
    </w:p>
    <w:p w:rsidR="00E360EC" w:rsidRPr="00383A00" w:rsidRDefault="00E360EC" w:rsidP="004D50B4">
      <w:pPr>
        <w:spacing w:line="276" w:lineRule="auto"/>
        <w:ind w:left="0"/>
      </w:pPr>
      <w:r w:rsidRPr="00383A00">
        <w:t>Cilj GAP BiH je da usmjeri resorna ministarstva i druge institucije u radu na uključivanju principa ravnopravnosti spolova u skladu sa članom 24. Zakona o ravnopravnosti sp</w:t>
      </w:r>
      <w:r w:rsidR="00F40343" w:rsidRPr="00383A00">
        <w:t>o</w:t>
      </w:r>
      <w:r w:rsidRPr="00383A00">
        <w:t>lova BiH, koji propisuje obaveze nadležnih institucija na svim nivoima vlasti u BiH. Na osnovu GAP BiH-a, institucije B</w:t>
      </w:r>
      <w:r w:rsidR="004D50B4" w:rsidRPr="00383A00">
        <w:t>i</w:t>
      </w:r>
      <w:r w:rsidRPr="00383A00">
        <w:t xml:space="preserve">H donose godišnje operativne planove koji omogućavaju sistemsko i koordinirano djelovanje u procesu </w:t>
      </w:r>
      <w:r w:rsidRPr="00383A00">
        <w:rPr>
          <w:i/>
        </w:rPr>
        <w:t xml:space="preserve">gender minstreaming-a </w:t>
      </w:r>
      <w:r w:rsidRPr="00383A00">
        <w:t xml:space="preserve">u institucijama. </w:t>
      </w:r>
    </w:p>
    <w:p w:rsidR="00E360EC" w:rsidRPr="00383A00" w:rsidRDefault="00E360EC" w:rsidP="004D50B4">
      <w:pPr>
        <w:spacing w:line="276" w:lineRule="auto"/>
        <w:ind w:left="0"/>
      </w:pPr>
      <w:r w:rsidRPr="00383A00">
        <w:lastRenderedPageBreak/>
        <w:t xml:space="preserve">Pored GAP BiH, doneseni su i </w:t>
      </w:r>
      <w:r w:rsidR="004D50B4" w:rsidRPr="00383A00">
        <w:t>sprovode</w:t>
      </w:r>
      <w:r w:rsidRPr="00383A00">
        <w:t xml:space="preserve"> se i druge, sektorske, javne politike i strategije na nivou države i entiteta, koje doprinose uvođenju principa ravnopravnosti spolova u specifične prioritetne oblasti (nasilje na osnovu spola, rod i sigurnost, unapređenje položaja žena na selu, rodno od</w:t>
      </w:r>
      <w:r w:rsidR="00F40343" w:rsidRPr="00383A00">
        <w:t>g</w:t>
      </w:r>
      <w:r w:rsidRPr="00383A00">
        <w:t xml:space="preserve">ovorno budžetiranje). Na nivou države usvojen je drugi po redu Akcioni plan za implementaciju Rezolucije Vijeća sigurnosti UN-a 1325 „Žene, mir i sigurnost“ u BiH za period 2014- 2017 („Službeni glasnik BiH“, 89/14), kao i Okvirna Strategija za provedbu Konvencije Vijeća Evrope o prevenciji i borbi protiv nasilja nad ženama i nasilja u porodici za period 2015-2018 godine („Službeni glasnik BiH“, broj 75/15). </w:t>
      </w:r>
    </w:p>
    <w:p w:rsidR="00E360EC" w:rsidRPr="00383A00" w:rsidRDefault="00E360EC" w:rsidP="005820EA">
      <w:pPr>
        <w:spacing w:line="276" w:lineRule="auto"/>
      </w:pPr>
    </w:p>
    <w:p w:rsidR="006A3500" w:rsidRPr="00383A00" w:rsidRDefault="002F06F6" w:rsidP="00371423">
      <w:pPr>
        <w:pStyle w:val="Heading2"/>
      </w:pPr>
      <w:bookmarkStart w:id="10" w:name="_Toc517876756"/>
      <w:bookmarkStart w:id="11" w:name="_Toc519113634"/>
      <w:bookmarkStart w:id="12" w:name="_Toc82084960"/>
      <w:bookmarkStart w:id="13" w:name="_Toc82520059"/>
      <w:r w:rsidRPr="00383A00">
        <w:t xml:space="preserve">Pravni okvir za izradu </w:t>
      </w:r>
      <w:bookmarkStart w:id="14" w:name="_Hlk516583536"/>
      <w:r w:rsidRPr="00383A00">
        <w:t xml:space="preserve">Gender akcionog plana </w:t>
      </w:r>
      <w:r w:rsidR="002C4DC5" w:rsidRPr="00383A00">
        <w:t xml:space="preserve">Općine </w:t>
      </w:r>
      <w:r w:rsidR="004D50B4" w:rsidRPr="00383A00">
        <w:t>Stari Grad</w:t>
      </w:r>
      <w:r w:rsidR="002C4DC5" w:rsidRPr="00383A00">
        <w:t xml:space="preserve"> Sarajevo</w:t>
      </w:r>
      <w:bookmarkEnd w:id="10"/>
      <w:bookmarkEnd w:id="11"/>
      <w:bookmarkEnd w:id="12"/>
      <w:bookmarkEnd w:id="13"/>
    </w:p>
    <w:p w:rsidR="004D41B6" w:rsidRPr="00383A00" w:rsidRDefault="004D41B6" w:rsidP="004D50B4">
      <w:pPr>
        <w:spacing w:line="276" w:lineRule="auto"/>
        <w:ind w:left="0"/>
      </w:pPr>
      <w:bookmarkStart w:id="15" w:name="_Hlk517217080"/>
      <w:bookmarkEnd w:id="14"/>
    </w:p>
    <w:p w:rsidR="00735371" w:rsidRPr="00383A00" w:rsidRDefault="00735371" w:rsidP="004D50B4">
      <w:pPr>
        <w:spacing w:line="276" w:lineRule="auto"/>
        <w:ind w:left="0"/>
      </w:pPr>
      <w:r w:rsidRPr="00383A00">
        <w:t>Uzimajući u obzir strukturu i ustavom određenu podjelu nadležnosti izm</w:t>
      </w:r>
      <w:r w:rsidR="004D50B4" w:rsidRPr="00383A00">
        <w:t>eđu različitih nivoa vlasti u Bi</w:t>
      </w:r>
      <w:r w:rsidRPr="00383A00">
        <w:t>H donošenjem Zako</w:t>
      </w:r>
      <w:r w:rsidR="004D50B4" w:rsidRPr="00383A00">
        <w:t>na o ravnopravnosti spolova u Bi</w:t>
      </w:r>
      <w:r w:rsidRPr="00383A00">
        <w:t xml:space="preserve">H, Bosna i Hercegovina se odlučila da osigura mrežu institucionalnih mehanizama za ravnopravnost spolova na svim nivoima vlasti te je utvrđena obaveza svih nivoa vlasti da aktivno djeluju za ravnopravnost spolova i otklanjanje </w:t>
      </w:r>
      <w:r w:rsidR="00E360EC" w:rsidRPr="00383A00">
        <w:t>diskrimin</w:t>
      </w:r>
      <w:r w:rsidRPr="00383A00">
        <w:t>acije na osnovu spola. Ova obaveza je utvrđena u članu 24. Zakona o ravnopravnosti spolova u B</w:t>
      </w:r>
      <w:r w:rsidR="004D50B4" w:rsidRPr="00383A00">
        <w:t>i</w:t>
      </w:r>
      <w:r w:rsidRPr="00383A00">
        <w:t>H koji glasi:</w:t>
      </w:r>
    </w:p>
    <w:p w:rsidR="007D2803" w:rsidRPr="00383A00" w:rsidRDefault="007D2803" w:rsidP="005820EA">
      <w:pPr>
        <w:spacing w:line="276" w:lineRule="auto"/>
      </w:pPr>
    </w:p>
    <w:tbl>
      <w:tblPr>
        <w:tblW w:w="0" w:type="auto"/>
        <w:tblBorders>
          <w:top w:val="double" w:sz="4" w:space="0" w:color="215868"/>
          <w:left w:val="double" w:sz="4" w:space="0" w:color="215868"/>
          <w:bottom w:val="double" w:sz="4" w:space="0" w:color="215868"/>
          <w:right w:val="double" w:sz="4" w:space="0" w:color="215868"/>
          <w:insideH w:val="double" w:sz="4" w:space="0" w:color="215868"/>
          <w:insideV w:val="double" w:sz="4" w:space="0" w:color="215868"/>
        </w:tblBorders>
        <w:shd w:val="clear" w:color="auto" w:fill="DAEEF3"/>
        <w:tblLook w:val="04A0" w:firstRow="1" w:lastRow="0" w:firstColumn="1" w:lastColumn="0" w:noHBand="0" w:noVBand="1"/>
      </w:tblPr>
      <w:tblGrid>
        <w:gridCol w:w="9000"/>
      </w:tblGrid>
      <w:tr w:rsidR="00735371" w:rsidRPr="00383A00" w:rsidTr="00712DA1">
        <w:tc>
          <w:tcPr>
            <w:tcW w:w="9020" w:type="dxa"/>
            <w:shd w:val="clear" w:color="auto" w:fill="DAEEF3"/>
          </w:tcPr>
          <w:p w:rsidR="00735371" w:rsidRPr="00383A00" w:rsidRDefault="00735371" w:rsidP="00712DA1">
            <w:pPr>
              <w:pStyle w:val="BodyText"/>
              <w:ind w:left="0"/>
              <w:rPr>
                <w:sz w:val="20"/>
              </w:rPr>
            </w:pPr>
            <w:r w:rsidRPr="00383A00">
              <w:rPr>
                <w:sz w:val="20"/>
              </w:rPr>
              <w:t>Član 24.</w:t>
            </w:r>
          </w:p>
          <w:p w:rsidR="00735371" w:rsidRPr="00383A00" w:rsidRDefault="00735371" w:rsidP="00E3321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99" w:hanging="425"/>
              <w:rPr>
                <w:sz w:val="20"/>
              </w:rPr>
            </w:pPr>
            <w:r w:rsidRPr="00383A00">
              <w:rPr>
                <w:sz w:val="20"/>
              </w:rPr>
              <w:t>Organi vlasti na državnom i entitetskom nivou, kantonalni organi i organi jedinica lokalne samouprave, pravne osobe sa javnim ovlaštenjima. pravne osobe u većinskom vlasništvu države, u okviru svojih nadležnosti, dužni su poduzeti sve odgovarajuće i potrebne mjere radi provođenja odredbi propisanih ovim Zakonom i Gender akcionim planom Bosne i Hercegovine, uključujući, ali ne ograničavajući se</w:t>
            </w:r>
            <w:r w:rsidRPr="00383A00">
              <w:rPr>
                <w:spacing w:val="-9"/>
                <w:sz w:val="20"/>
              </w:rPr>
              <w:t xml:space="preserve"> </w:t>
            </w:r>
            <w:r w:rsidRPr="00383A00">
              <w:rPr>
                <w:sz w:val="20"/>
              </w:rPr>
              <w:t>na:</w:t>
            </w:r>
          </w:p>
          <w:p w:rsidR="00735371" w:rsidRPr="00383A00" w:rsidRDefault="00735371" w:rsidP="00E3321F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9" w:hanging="270"/>
              <w:rPr>
                <w:sz w:val="20"/>
              </w:rPr>
            </w:pPr>
            <w:r w:rsidRPr="00383A00">
              <w:rPr>
                <w:sz w:val="20"/>
              </w:rPr>
              <w:t>donošenje programa mjera radi postizanja ravnopravnosti spolova u svim oblastima i na svim nivoima vlasti;</w:t>
            </w:r>
          </w:p>
          <w:p w:rsidR="00735371" w:rsidRPr="00383A00" w:rsidRDefault="00735371" w:rsidP="00E3321F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9" w:hanging="270"/>
              <w:rPr>
                <w:sz w:val="20"/>
              </w:rPr>
            </w:pPr>
            <w:r w:rsidRPr="00383A00">
              <w:rPr>
                <w:sz w:val="20"/>
              </w:rPr>
              <w:t>donošenje novih ili izmjenu i dopunu postojećih zakona i drugih propisa radi usklađivanja sa odredbama ovog Zakona i međuna</w:t>
            </w:r>
            <w:r w:rsidR="00E360EC" w:rsidRPr="00383A00">
              <w:rPr>
                <w:sz w:val="20"/>
              </w:rPr>
              <w:t>rodn</w:t>
            </w:r>
            <w:r w:rsidRPr="00383A00">
              <w:rPr>
                <w:sz w:val="20"/>
              </w:rPr>
              <w:t>im standardima za ravnopravnost spolova;</w:t>
            </w:r>
          </w:p>
          <w:p w:rsidR="00735371" w:rsidRPr="00383A00" w:rsidRDefault="00735371" w:rsidP="00E3321F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9" w:hanging="270"/>
              <w:rPr>
                <w:sz w:val="20"/>
              </w:rPr>
            </w:pPr>
            <w:r w:rsidRPr="00383A00">
              <w:rPr>
                <w:sz w:val="20"/>
              </w:rPr>
              <w:t>provođenje aktivnosti i mjera Gender akcionog plana Bosne i Hercegovine kroz redovne programe rada uz osiguranje budžetskih sredstava;</w:t>
            </w:r>
          </w:p>
          <w:p w:rsidR="00735371" w:rsidRPr="00383A00" w:rsidRDefault="00735371" w:rsidP="00E3321F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9" w:hanging="270"/>
              <w:rPr>
                <w:sz w:val="20"/>
              </w:rPr>
            </w:pPr>
            <w:r w:rsidRPr="00383A00">
              <w:rPr>
                <w:sz w:val="20"/>
              </w:rPr>
              <w:t>osiguranje prikupljanja, vođenja, analize i prikazivanja statističkih podataka razvrstanih po spolu;</w:t>
            </w:r>
          </w:p>
          <w:p w:rsidR="00735371" w:rsidRPr="00383A00" w:rsidRDefault="00735371" w:rsidP="00E3321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99" w:hanging="425"/>
              <w:rPr>
                <w:sz w:val="20"/>
              </w:rPr>
            </w:pPr>
            <w:r w:rsidRPr="00383A00">
              <w:rPr>
                <w:sz w:val="20"/>
              </w:rPr>
              <w:t>Sastavni dio programa mjera radi postizanja ravnopravnosti spolova u svim oblastima uključuje, ali se ne ograničava</w:t>
            </w:r>
            <w:r w:rsidRPr="00383A00">
              <w:rPr>
                <w:spacing w:val="-3"/>
                <w:sz w:val="20"/>
              </w:rPr>
              <w:t xml:space="preserve"> </w:t>
            </w:r>
            <w:r w:rsidRPr="00383A00">
              <w:rPr>
                <w:sz w:val="20"/>
              </w:rPr>
              <w:t>na:</w:t>
            </w:r>
          </w:p>
          <w:p w:rsidR="00735371" w:rsidRPr="00383A00" w:rsidRDefault="00735371" w:rsidP="00E3321F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9" w:hanging="270"/>
              <w:rPr>
                <w:sz w:val="20"/>
              </w:rPr>
            </w:pPr>
            <w:r w:rsidRPr="00383A00">
              <w:rPr>
                <w:sz w:val="20"/>
              </w:rPr>
              <w:t>analizu stanja spolova u određenoj</w:t>
            </w:r>
            <w:r w:rsidRPr="00383A00">
              <w:rPr>
                <w:spacing w:val="-3"/>
                <w:sz w:val="20"/>
              </w:rPr>
              <w:t xml:space="preserve"> </w:t>
            </w:r>
            <w:r w:rsidRPr="00383A00">
              <w:rPr>
                <w:sz w:val="20"/>
              </w:rPr>
              <w:t>oblasti;</w:t>
            </w:r>
          </w:p>
          <w:p w:rsidR="00735371" w:rsidRPr="00383A00" w:rsidRDefault="001F6F2F" w:rsidP="00E3321F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9" w:hanging="270"/>
              <w:rPr>
                <w:sz w:val="20"/>
              </w:rPr>
            </w:pPr>
            <w:r w:rsidRPr="00383A00">
              <w:rPr>
                <w:sz w:val="20"/>
              </w:rPr>
              <w:t xml:space="preserve">implementaciju </w:t>
            </w:r>
            <w:r w:rsidR="00735371" w:rsidRPr="00383A00">
              <w:rPr>
                <w:sz w:val="20"/>
              </w:rPr>
              <w:t>donesenih</w:t>
            </w:r>
            <w:r w:rsidRPr="00383A00">
              <w:rPr>
                <w:sz w:val="20"/>
              </w:rPr>
              <w:t xml:space="preserve"> </w:t>
            </w:r>
            <w:r w:rsidR="00735371" w:rsidRPr="00383A00">
              <w:rPr>
                <w:sz w:val="20"/>
              </w:rPr>
              <w:t>državnih</w:t>
            </w:r>
            <w:r w:rsidRPr="00383A00">
              <w:rPr>
                <w:sz w:val="20"/>
              </w:rPr>
              <w:t xml:space="preserve"> </w:t>
            </w:r>
            <w:r w:rsidR="00735371" w:rsidRPr="00383A00">
              <w:rPr>
                <w:sz w:val="20"/>
              </w:rPr>
              <w:t>politika</w:t>
            </w:r>
            <w:r w:rsidRPr="00383A00">
              <w:rPr>
                <w:sz w:val="20"/>
              </w:rPr>
              <w:t xml:space="preserve"> </w:t>
            </w:r>
            <w:r w:rsidR="004D50B4" w:rsidRPr="00383A00">
              <w:rPr>
                <w:sz w:val="20"/>
              </w:rPr>
              <w:t xml:space="preserve">kroz </w:t>
            </w:r>
            <w:r w:rsidR="00735371" w:rsidRPr="00383A00">
              <w:rPr>
                <w:sz w:val="20"/>
              </w:rPr>
              <w:t>akcione</w:t>
            </w:r>
            <w:r w:rsidRPr="00383A00">
              <w:rPr>
                <w:sz w:val="20"/>
              </w:rPr>
              <w:t xml:space="preserve"> </w:t>
            </w:r>
            <w:r w:rsidR="00735371" w:rsidRPr="00383A00">
              <w:rPr>
                <w:sz w:val="20"/>
              </w:rPr>
              <w:t>planove</w:t>
            </w:r>
            <w:r w:rsidRPr="00383A00">
              <w:rPr>
                <w:sz w:val="20"/>
              </w:rPr>
              <w:t xml:space="preserve"> </w:t>
            </w:r>
            <w:r w:rsidR="00735371" w:rsidRPr="00383A00">
              <w:rPr>
                <w:spacing w:val="-8"/>
                <w:sz w:val="20"/>
              </w:rPr>
              <w:t xml:space="preserve">za </w:t>
            </w:r>
            <w:r w:rsidR="00735371" w:rsidRPr="00383A00">
              <w:rPr>
                <w:sz w:val="20"/>
              </w:rPr>
              <w:t>ravnopravnost</w:t>
            </w:r>
            <w:r w:rsidR="00735371" w:rsidRPr="00383A00">
              <w:rPr>
                <w:spacing w:val="-1"/>
                <w:sz w:val="20"/>
              </w:rPr>
              <w:t xml:space="preserve"> </w:t>
            </w:r>
            <w:r w:rsidR="00735371" w:rsidRPr="00383A00">
              <w:rPr>
                <w:sz w:val="20"/>
              </w:rPr>
              <w:t>spolova;</w:t>
            </w:r>
            <w:r w:rsidR="004D50B4" w:rsidRPr="00383A00">
              <w:rPr>
                <w:sz w:val="20"/>
              </w:rPr>
              <w:t xml:space="preserve"> </w:t>
            </w:r>
          </w:p>
          <w:p w:rsidR="00735371" w:rsidRPr="00383A00" w:rsidRDefault="00735371" w:rsidP="00E3321F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9" w:hanging="270"/>
              <w:rPr>
                <w:sz w:val="20"/>
              </w:rPr>
            </w:pPr>
            <w:r w:rsidRPr="00383A00">
              <w:rPr>
                <w:sz w:val="20"/>
              </w:rPr>
              <w:t>mjere za otklanjanje uočene neravnopravnosti spolova u određenoj</w:t>
            </w:r>
            <w:r w:rsidRPr="00383A00">
              <w:rPr>
                <w:spacing w:val="-14"/>
                <w:sz w:val="20"/>
              </w:rPr>
              <w:t xml:space="preserve"> </w:t>
            </w:r>
            <w:r w:rsidRPr="00383A00">
              <w:rPr>
                <w:sz w:val="20"/>
              </w:rPr>
              <w:t>oblasti.</w:t>
            </w:r>
          </w:p>
          <w:p w:rsidR="00735371" w:rsidRPr="00383A00" w:rsidRDefault="00735371" w:rsidP="00E3321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99" w:hanging="425"/>
              <w:rPr>
                <w:sz w:val="20"/>
              </w:rPr>
            </w:pPr>
            <w:r w:rsidRPr="00383A00">
              <w:rPr>
                <w:sz w:val="20"/>
              </w:rPr>
              <w:t>Nadležni zakonodavni, izvršni i organi uprave svih nivoa vlasti u Bosni i Hercegovini obavezni su osnovati odgovarajuće institucionalne mehanizme za ravnopravnost spolova koji će provoditi Zakon o ravnopravnosti spolova u Bosni i Hercegovini, koordinirati realizaciju programskih ciljeva iz Gender akcionog plana Bosne i Hercegovine i osigurati provođenje međuna</w:t>
            </w:r>
            <w:r w:rsidR="00E360EC" w:rsidRPr="00383A00">
              <w:rPr>
                <w:sz w:val="20"/>
              </w:rPr>
              <w:t>rodn</w:t>
            </w:r>
            <w:r w:rsidRPr="00383A00">
              <w:rPr>
                <w:sz w:val="20"/>
              </w:rPr>
              <w:t>ih standarda u oblasti ravnopravnosti</w:t>
            </w:r>
            <w:r w:rsidRPr="00383A00">
              <w:rPr>
                <w:spacing w:val="-7"/>
                <w:sz w:val="20"/>
              </w:rPr>
              <w:t xml:space="preserve"> </w:t>
            </w:r>
            <w:r w:rsidRPr="00383A00">
              <w:rPr>
                <w:sz w:val="20"/>
              </w:rPr>
              <w:t>spolova.</w:t>
            </w:r>
          </w:p>
          <w:p w:rsidR="00735371" w:rsidRPr="00383A00" w:rsidRDefault="00735371" w:rsidP="00E3321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99" w:hanging="425"/>
              <w:rPr>
                <w:sz w:val="20"/>
              </w:rPr>
            </w:pPr>
            <w:r w:rsidRPr="00383A00">
              <w:rPr>
                <w:sz w:val="20"/>
              </w:rPr>
              <w:t>Nadležni državni, entitetski i kantonalni organi vlasti, kao i organi jedinica lokalne samouprave dužni su sve propise i druge akte iz svoje nadležnosti prije upućivanja u zakonsku</w:t>
            </w:r>
            <w:r w:rsidRPr="00383A00">
              <w:rPr>
                <w:spacing w:val="-20"/>
                <w:sz w:val="20"/>
              </w:rPr>
              <w:t xml:space="preserve"> </w:t>
            </w:r>
            <w:r w:rsidRPr="00383A00">
              <w:rPr>
                <w:sz w:val="20"/>
              </w:rPr>
              <w:t>proceduru</w:t>
            </w:r>
            <w:r w:rsidRPr="00383A00">
              <w:rPr>
                <w:spacing w:val="-19"/>
                <w:sz w:val="20"/>
              </w:rPr>
              <w:t xml:space="preserve"> </w:t>
            </w:r>
            <w:r w:rsidRPr="00383A00">
              <w:rPr>
                <w:sz w:val="20"/>
              </w:rPr>
              <w:t>dostaviti</w:t>
            </w:r>
            <w:r w:rsidRPr="00383A00">
              <w:rPr>
                <w:spacing w:val="-17"/>
                <w:sz w:val="20"/>
              </w:rPr>
              <w:t xml:space="preserve"> </w:t>
            </w:r>
            <w:r w:rsidRPr="00383A00">
              <w:rPr>
                <w:sz w:val="20"/>
              </w:rPr>
              <w:t>na</w:t>
            </w:r>
            <w:r w:rsidRPr="00383A00">
              <w:rPr>
                <w:spacing w:val="-21"/>
                <w:sz w:val="20"/>
              </w:rPr>
              <w:t xml:space="preserve"> </w:t>
            </w:r>
            <w:r w:rsidRPr="00383A00">
              <w:rPr>
                <w:sz w:val="20"/>
              </w:rPr>
              <w:t>mišljenje</w:t>
            </w:r>
            <w:r w:rsidRPr="00383A00">
              <w:rPr>
                <w:spacing w:val="-21"/>
                <w:sz w:val="20"/>
              </w:rPr>
              <w:t xml:space="preserve"> </w:t>
            </w:r>
            <w:r w:rsidRPr="00383A00">
              <w:rPr>
                <w:sz w:val="20"/>
              </w:rPr>
              <w:t>institucionalnim</w:t>
            </w:r>
            <w:r w:rsidRPr="00383A00">
              <w:rPr>
                <w:spacing w:val="-19"/>
                <w:sz w:val="20"/>
              </w:rPr>
              <w:t xml:space="preserve"> </w:t>
            </w:r>
            <w:r w:rsidRPr="00383A00">
              <w:rPr>
                <w:sz w:val="20"/>
              </w:rPr>
              <w:t>mehanizmima</w:t>
            </w:r>
            <w:r w:rsidRPr="00383A00">
              <w:rPr>
                <w:spacing w:val="-19"/>
                <w:sz w:val="20"/>
              </w:rPr>
              <w:t xml:space="preserve"> </w:t>
            </w:r>
            <w:r w:rsidRPr="00383A00">
              <w:rPr>
                <w:sz w:val="20"/>
              </w:rPr>
              <w:t>za</w:t>
            </w:r>
            <w:r w:rsidRPr="00383A00">
              <w:rPr>
                <w:spacing w:val="-21"/>
                <w:sz w:val="20"/>
              </w:rPr>
              <w:t xml:space="preserve"> </w:t>
            </w:r>
            <w:r w:rsidRPr="00383A00">
              <w:rPr>
                <w:sz w:val="20"/>
              </w:rPr>
              <w:t>ravnopravnost spolova radi usaglašavanja sa odredbama Zakona o ravnopravnosti spolova u Bosni i Hercegovini.</w:t>
            </w:r>
          </w:p>
        </w:tc>
      </w:tr>
    </w:tbl>
    <w:p w:rsidR="00735371" w:rsidRPr="00383A00" w:rsidRDefault="00735371" w:rsidP="005820EA">
      <w:pPr>
        <w:spacing w:line="276" w:lineRule="auto"/>
      </w:pPr>
    </w:p>
    <w:p w:rsidR="008D5942" w:rsidRPr="00383A00" w:rsidRDefault="00E360EC" w:rsidP="004D50B4">
      <w:pPr>
        <w:spacing w:line="276" w:lineRule="auto"/>
        <w:ind w:left="0"/>
      </w:pPr>
      <w:r w:rsidRPr="00383A00">
        <w:lastRenderedPageBreak/>
        <w:t>Upravo je ovaj član Zakona o ravnopravnosti spolova</w:t>
      </w:r>
      <w:r w:rsidR="00240C0D" w:rsidRPr="00383A00">
        <w:t xml:space="preserve"> </w:t>
      </w:r>
      <w:r w:rsidRPr="00383A00">
        <w:t xml:space="preserve">osnovni pravni osnov za donošenje Gender akcionog plana Općine </w:t>
      </w:r>
      <w:r w:rsidR="004D50B4" w:rsidRPr="00383A00">
        <w:t xml:space="preserve">Stari Grad </w:t>
      </w:r>
      <w:r w:rsidRPr="00383A00">
        <w:t>Sarajevo budući da se donošenjem ovog akcionog plana osigurava dosljednu primjenu ovog Zakona</w:t>
      </w:r>
      <w:r w:rsidR="004D50B4" w:rsidRPr="00383A00">
        <w:t>,</w:t>
      </w:r>
      <w:r w:rsidRPr="00383A00">
        <w:t xml:space="preserve"> ali i drugih obaveza općine u pogledu ravnopravnosti spolova. To je također slučaj i sa </w:t>
      </w:r>
      <w:bookmarkEnd w:id="15"/>
      <w:r w:rsidR="008D5942" w:rsidRPr="00383A00">
        <w:t>Gender akcioni</w:t>
      </w:r>
      <w:r w:rsidRPr="00383A00">
        <w:t>m</w:t>
      </w:r>
      <w:r w:rsidR="008D5942" w:rsidRPr="00383A00">
        <w:t xml:space="preserve"> plan</w:t>
      </w:r>
      <w:r w:rsidRPr="00383A00">
        <w:t>om</w:t>
      </w:r>
      <w:r w:rsidR="008D5942" w:rsidRPr="00383A00">
        <w:t xml:space="preserve"> Bosne i Hercegovine </w:t>
      </w:r>
      <w:r w:rsidRPr="00383A00">
        <w:t xml:space="preserve">koji </w:t>
      </w:r>
      <w:r w:rsidR="008D5942" w:rsidRPr="00383A00">
        <w:t>prepoznaje značaj djelovanja i ulogu lokalnih vlasti kada je u pitanju postizanje ravnopravnosti spolova. Kao nosioci odgovornosti a u skladu s nadležnostima lokalnih vlasti tijela jedinica lokalne samouprave su prepoznati u strateškom cilju 1. zajedno sa tijelima odnosno institucijama kantona, Federacije B</w:t>
      </w:r>
      <w:r w:rsidR="004D50B4" w:rsidRPr="00383A00">
        <w:t>iH kao i institucija Bi</w:t>
      </w:r>
      <w:r w:rsidR="008D5942" w:rsidRPr="00383A00">
        <w:t>H.</w:t>
      </w:r>
    </w:p>
    <w:p w:rsidR="008D5942" w:rsidRPr="00383A00" w:rsidRDefault="008D5942" w:rsidP="004D50B4">
      <w:pPr>
        <w:spacing w:line="276" w:lineRule="auto"/>
        <w:ind w:left="0"/>
      </w:pPr>
    </w:p>
    <w:p w:rsidR="008D5942" w:rsidRPr="00383A00" w:rsidRDefault="00735371" w:rsidP="004D50B4">
      <w:pPr>
        <w:spacing w:line="276" w:lineRule="auto"/>
        <w:ind w:left="0"/>
      </w:pPr>
      <w:r w:rsidRPr="00383A00">
        <w:t>Ovaj strateški cilj</w:t>
      </w:r>
      <w:r w:rsidR="008D5942" w:rsidRPr="00383A00">
        <w:t xml:space="preserve"> je izuzetno važan za kreiranje svih aktivnosti lokalnih zajednica jer prepoznaje ključne </w:t>
      </w:r>
      <w:r w:rsidR="00F40343" w:rsidRPr="00383A00">
        <w:t>prioritete</w:t>
      </w:r>
      <w:r w:rsidR="008D5942" w:rsidRPr="00383A00">
        <w:t xml:space="preserve"> u oblasti ravnopravnosti spolova kao i ciljeve koji bi se trebali postići do kraja pro</w:t>
      </w:r>
      <w:r w:rsidR="007C23BA" w:rsidRPr="00383A00">
        <w:t>vođenja Gender akcionog plana Bi</w:t>
      </w:r>
      <w:r w:rsidR="008D5942" w:rsidRPr="00383A00">
        <w:t>H. Na taj način dat je prioritetni okvir djelovanja i lokalnih zajednica i ovih šest prioriteta bi trebao biti osnov svih programa mjera koje se donose na lokalnom nivou.</w:t>
      </w:r>
    </w:p>
    <w:p w:rsidR="00240C0D" w:rsidRPr="00383A00" w:rsidRDefault="00240C0D" w:rsidP="004D50B4">
      <w:pPr>
        <w:tabs>
          <w:tab w:val="clear" w:pos="5103"/>
        </w:tabs>
        <w:spacing w:line="276" w:lineRule="auto"/>
        <w:ind w:left="0" w:right="0"/>
        <w:jc w:val="left"/>
        <w:rPr>
          <w:bCs/>
          <w:szCs w:val="20"/>
        </w:rPr>
      </w:pPr>
      <w:bookmarkStart w:id="16" w:name="_Toc362531790"/>
      <w:r w:rsidRPr="00383A00">
        <w:br w:type="page"/>
      </w:r>
    </w:p>
    <w:p w:rsidR="00266853" w:rsidRPr="00383A00" w:rsidRDefault="00E360EC" w:rsidP="00E61A81">
      <w:pPr>
        <w:pStyle w:val="Heading1"/>
        <w:rPr>
          <w:b w:val="0"/>
        </w:rPr>
      </w:pPr>
      <w:bookmarkStart w:id="17" w:name="_Toc517876757"/>
      <w:bookmarkStart w:id="18" w:name="_Toc519113635"/>
      <w:bookmarkStart w:id="19" w:name="_Toc82084961"/>
      <w:bookmarkStart w:id="20" w:name="_Toc82520060"/>
      <w:r w:rsidRPr="00383A00">
        <w:rPr>
          <w:b w:val="0"/>
        </w:rPr>
        <w:lastRenderedPageBreak/>
        <w:t xml:space="preserve">Ravnopravnost spolova u Općini </w:t>
      </w:r>
      <w:r w:rsidR="00500E16" w:rsidRPr="00383A00">
        <w:rPr>
          <w:b w:val="0"/>
        </w:rPr>
        <w:t xml:space="preserve">Stari Grad </w:t>
      </w:r>
      <w:r w:rsidR="003E6CB1" w:rsidRPr="00383A00">
        <w:rPr>
          <w:b w:val="0"/>
        </w:rPr>
        <w:t>Sarajevo</w:t>
      </w:r>
      <w:bookmarkEnd w:id="16"/>
      <w:bookmarkEnd w:id="17"/>
      <w:bookmarkEnd w:id="18"/>
      <w:bookmarkEnd w:id="19"/>
      <w:bookmarkEnd w:id="20"/>
      <w:r w:rsidR="00B139DF" w:rsidRPr="00383A00">
        <w:rPr>
          <w:b w:val="0"/>
        </w:rPr>
        <w:t xml:space="preserve"> </w:t>
      </w:r>
    </w:p>
    <w:p w:rsidR="00B139DF" w:rsidRPr="00383A00" w:rsidRDefault="00B139DF" w:rsidP="00E61A81">
      <w:pPr>
        <w:pStyle w:val="Heading2"/>
        <w:rPr>
          <w:b w:val="0"/>
        </w:rPr>
      </w:pPr>
    </w:p>
    <w:p w:rsidR="008B02B2" w:rsidRPr="00383A00" w:rsidRDefault="008B02B2" w:rsidP="00500E16">
      <w:pPr>
        <w:spacing w:before="240" w:line="276" w:lineRule="auto"/>
        <w:ind w:left="0"/>
      </w:pPr>
      <w:bookmarkStart w:id="21" w:name="_Toc517876758"/>
      <w:r w:rsidRPr="00383A00">
        <w:t xml:space="preserve">Za potrebe analize stanja ravnopravnosti spolova u Općini </w:t>
      </w:r>
      <w:r w:rsidR="00500E16" w:rsidRPr="00383A00">
        <w:t xml:space="preserve">Stari Grad </w:t>
      </w:r>
      <w:r w:rsidRPr="00383A00">
        <w:t>Sarajevo izvršeno je prikupljanje i analiza dostupnih informacija i podataka što predstavlja i prvi korak u smislu člana 24. Zakona o ravnopravnosti spolova u B</w:t>
      </w:r>
      <w:r w:rsidR="00500E16" w:rsidRPr="00383A00">
        <w:t>i</w:t>
      </w:r>
      <w:r w:rsidRPr="00383A00">
        <w:t xml:space="preserve">H. </w:t>
      </w:r>
    </w:p>
    <w:p w:rsidR="008B02B2" w:rsidRPr="00383A00" w:rsidRDefault="008B02B2" w:rsidP="00500E16">
      <w:pPr>
        <w:spacing w:before="240" w:line="276" w:lineRule="auto"/>
        <w:ind w:left="0"/>
      </w:pPr>
      <w:r w:rsidRPr="00383A00">
        <w:t>Analiza stanja ravnopravnosti spolova je sagledana iz ugla ravnopravnosti spolova što omogućava utvrđivanje oblasti u kojima eventualno postoji diskriminacije ili nejednakosti u pristupu pravima, koristima i resursima između žena i muškaraca, djevojčica i dječaka po pojedinim oblastima.  Pored toga ovaj pristup omogućuje  da se istraže uzroci takvog stanja kao i da ukaže na to kako se oni mogu promijeniti jer daje osnovu na kojoj će se temeljiti akcioni plan.</w:t>
      </w:r>
    </w:p>
    <w:p w:rsidR="008B02B2" w:rsidRPr="00383A00" w:rsidRDefault="008B02B2" w:rsidP="00500E16">
      <w:pPr>
        <w:spacing w:before="240" w:line="276" w:lineRule="auto"/>
        <w:ind w:left="0"/>
      </w:pPr>
      <w:r w:rsidRPr="00383A00">
        <w:t>Za potrebe ove analize prikupljeni su sljedeći podaci:</w:t>
      </w:r>
    </w:p>
    <w:p w:rsidR="008B02B2" w:rsidRPr="00383A00" w:rsidRDefault="008B02B2" w:rsidP="00E3321F">
      <w:pPr>
        <w:pStyle w:val="ListParagraph"/>
        <w:widowControl/>
        <w:numPr>
          <w:ilvl w:val="0"/>
          <w:numId w:val="9"/>
        </w:numPr>
        <w:tabs>
          <w:tab w:val="clear" w:pos="5103"/>
        </w:tabs>
        <w:autoSpaceDE/>
        <w:autoSpaceDN/>
        <w:spacing w:line="276" w:lineRule="auto"/>
        <w:ind w:right="0"/>
        <w:contextualSpacing/>
      </w:pPr>
      <w:r w:rsidRPr="00383A00">
        <w:t>statistički podaci od strane Zavoda za statistiku,</w:t>
      </w:r>
    </w:p>
    <w:p w:rsidR="008B02B2" w:rsidRPr="00383A00" w:rsidRDefault="008B02B2" w:rsidP="00E3321F">
      <w:pPr>
        <w:pStyle w:val="ListParagraph"/>
        <w:widowControl/>
        <w:numPr>
          <w:ilvl w:val="0"/>
          <w:numId w:val="9"/>
        </w:numPr>
        <w:tabs>
          <w:tab w:val="clear" w:pos="5103"/>
        </w:tabs>
        <w:autoSpaceDE/>
        <w:autoSpaceDN/>
        <w:spacing w:line="276" w:lineRule="auto"/>
        <w:ind w:right="0"/>
        <w:contextualSpacing/>
      </w:pPr>
      <w:r w:rsidRPr="00383A00">
        <w:t>administrativni podaci od strane općinskih organa i službi,</w:t>
      </w:r>
    </w:p>
    <w:p w:rsidR="008B02B2" w:rsidRPr="00383A00" w:rsidRDefault="008B02B2" w:rsidP="00E3321F">
      <w:pPr>
        <w:pStyle w:val="ListParagraph"/>
        <w:widowControl/>
        <w:numPr>
          <w:ilvl w:val="0"/>
          <w:numId w:val="9"/>
        </w:numPr>
        <w:tabs>
          <w:tab w:val="clear" w:pos="5103"/>
        </w:tabs>
        <w:autoSpaceDE/>
        <w:autoSpaceDN/>
        <w:spacing w:line="276" w:lineRule="auto"/>
        <w:ind w:right="0"/>
        <w:contextualSpacing/>
      </w:pPr>
      <w:r w:rsidRPr="00383A00">
        <w:t>urađena je analiza ključnih propisa i dokumenata Općine;</w:t>
      </w:r>
    </w:p>
    <w:p w:rsidR="008B02B2" w:rsidRPr="00383A00" w:rsidRDefault="008B02B2" w:rsidP="00E3321F">
      <w:pPr>
        <w:pStyle w:val="ListParagraph"/>
        <w:widowControl/>
        <w:numPr>
          <w:ilvl w:val="0"/>
          <w:numId w:val="9"/>
        </w:numPr>
        <w:tabs>
          <w:tab w:val="clear" w:pos="5103"/>
        </w:tabs>
        <w:autoSpaceDE/>
        <w:autoSpaceDN/>
        <w:spacing w:line="276" w:lineRule="auto"/>
        <w:ind w:right="0"/>
        <w:contextualSpacing/>
      </w:pPr>
      <w:r w:rsidRPr="00383A00">
        <w:t>korištene su druga istraživanja i studije te</w:t>
      </w:r>
      <w:r w:rsidR="00EA73C4" w:rsidRPr="00383A00">
        <w:t xml:space="preserve"> </w:t>
      </w:r>
      <w:r w:rsidRPr="00383A00">
        <w:t>stručna mišljenja.</w:t>
      </w:r>
    </w:p>
    <w:p w:rsidR="008B02B2" w:rsidRPr="00383A00" w:rsidRDefault="008B02B2" w:rsidP="00500E16">
      <w:pPr>
        <w:pStyle w:val="ListParagraph"/>
        <w:widowControl/>
        <w:tabs>
          <w:tab w:val="clear" w:pos="5103"/>
        </w:tabs>
        <w:autoSpaceDE/>
        <w:autoSpaceDN/>
        <w:spacing w:line="276" w:lineRule="auto"/>
        <w:ind w:left="0" w:right="0" w:firstLine="0"/>
        <w:contextualSpacing/>
      </w:pPr>
    </w:p>
    <w:p w:rsidR="008B02B2" w:rsidRPr="00383A00" w:rsidRDefault="008B02B2" w:rsidP="00500E16">
      <w:pPr>
        <w:pStyle w:val="BodyText"/>
        <w:ind w:left="0"/>
      </w:pPr>
      <w:r w:rsidRPr="00383A00">
        <w:t>Ovaj pristup je omogućio:</w:t>
      </w:r>
    </w:p>
    <w:p w:rsidR="008B02B2" w:rsidRPr="00383A00" w:rsidRDefault="008B02B2" w:rsidP="00E3321F">
      <w:pPr>
        <w:pStyle w:val="BodyText"/>
        <w:numPr>
          <w:ilvl w:val="0"/>
          <w:numId w:val="10"/>
        </w:numPr>
      </w:pPr>
      <w:r w:rsidRPr="00383A00">
        <w:t xml:space="preserve">da ukaže na prioritete i ključne ciljeve koje je potrebno ostvariti i </w:t>
      </w:r>
    </w:p>
    <w:p w:rsidR="008B02B2" w:rsidRPr="00383A00" w:rsidRDefault="008B02B2" w:rsidP="00E3321F">
      <w:pPr>
        <w:pStyle w:val="BodyText"/>
        <w:numPr>
          <w:ilvl w:val="0"/>
          <w:numId w:val="10"/>
        </w:numPr>
      </w:pPr>
      <w:r w:rsidRPr="00383A00">
        <w:t xml:space="preserve">da omogući utvrđivanje trenutnog stanja (ne)ravnopravnosti spolova kao i da utvrdi način na koji će se promjene mjeriti. </w:t>
      </w:r>
    </w:p>
    <w:p w:rsidR="008B02B2" w:rsidRPr="00383A00" w:rsidRDefault="008B02B2" w:rsidP="00E61A81">
      <w:pPr>
        <w:pStyle w:val="Heading2"/>
        <w:rPr>
          <w:b w:val="0"/>
        </w:rPr>
      </w:pPr>
    </w:p>
    <w:p w:rsidR="008B02B2" w:rsidRPr="00383A00" w:rsidRDefault="008B02B2" w:rsidP="00E61A81">
      <w:pPr>
        <w:pStyle w:val="Heading2"/>
        <w:rPr>
          <w:b w:val="0"/>
        </w:rPr>
      </w:pPr>
    </w:p>
    <w:p w:rsidR="00B139DF" w:rsidRPr="00383A00" w:rsidRDefault="00B139DF" w:rsidP="00371423">
      <w:pPr>
        <w:pStyle w:val="Heading2"/>
      </w:pPr>
      <w:bookmarkStart w:id="22" w:name="_Toc519113636"/>
      <w:bookmarkStart w:id="23" w:name="_Toc82084962"/>
      <w:bookmarkStart w:id="24" w:name="_Toc82520061"/>
      <w:r w:rsidRPr="00383A00">
        <w:t>Osnovni podaci</w:t>
      </w:r>
      <w:bookmarkEnd w:id="21"/>
      <w:bookmarkEnd w:id="22"/>
      <w:bookmarkEnd w:id="23"/>
      <w:bookmarkEnd w:id="24"/>
    </w:p>
    <w:p w:rsidR="00E360EC" w:rsidRPr="00383A00" w:rsidRDefault="00E360EC" w:rsidP="00E61A81">
      <w:pPr>
        <w:pStyle w:val="Heading2"/>
        <w:rPr>
          <w:b w:val="0"/>
        </w:rPr>
      </w:pPr>
    </w:p>
    <w:p w:rsidR="00C130EA" w:rsidRPr="00383A00" w:rsidRDefault="00266853" w:rsidP="00C130EA">
      <w:pPr>
        <w:pStyle w:val="NoSpacing"/>
        <w:jc w:val="both"/>
        <w:rPr>
          <w:rFonts w:ascii="Cambria" w:hAnsi="Cambria"/>
          <w:shd w:val="clear" w:color="auto" w:fill="FFFFFF"/>
        </w:rPr>
      </w:pPr>
      <w:proofErr w:type="spellStart"/>
      <w:r w:rsidRPr="00383A00">
        <w:rPr>
          <w:rFonts w:ascii="Cambria" w:hAnsi="Cambria"/>
          <w:color w:val="000000"/>
        </w:rPr>
        <w:t>Općina</w:t>
      </w:r>
      <w:proofErr w:type="spellEnd"/>
      <w:r w:rsidRPr="00383A00">
        <w:rPr>
          <w:rFonts w:ascii="Cambria" w:hAnsi="Cambria"/>
          <w:color w:val="000000"/>
        </w:rPr>
        <w:t xml:space="preserve"> </w:t>
      </w:r>
      <w:proofErr w:type="spellStart"/>
      <w:r w:rsidR="003D4155" w:rsidRPr="00383A00">
        <w:rPr>
          <w:rFonts w:ascii="Cambria" w:hAnsi="Cambria"/>
          <w:color w:val="000000"/>
        </w:rPr>
        <w:t>Stari</w:t>
      </w:r>
      <w:proofErr w:type="spellEnd"/>
      <w:r w:rsidR="003D4155" w:rsidRPr="00383A00">
        <w:rPr>
          <w:rFonts w:ascii="Cambria" w:hAnsi="Cambria"/>
          <w:color w:val="000000"/>
        </w:rPr>
        <w:t xml:space="preserve"> Grad </w:t>
      </w:r>
      <w:r w:rsidRPr="00383A00">
        <w:rPr>
          <w:rFonts w:ascii="Cambria" w:hAnsi="Cambria"/>
          <w:color w:val="000000"/>
        </w:rPr>
        <w:t xml:space="preserve">Sarajevo je </w:t>
      </w:r>
      <w:proofErr w:type="spellStart"/>
      <w:r w:rsidR="003D4155" w:rsidRPr="00383A00">
        <w:rPr>
          <w:rFonts w:ascii="Cambria" w:hAnsi="Cambria"/>
          <w:color w:val="000000"/>
        </w:rPr>
        <w:t>najveća</w:t>
      </w:r>
      <w:proofErr w:type="spellEnd"/>
      <w:r w:rsidRPr="00383A00">
        <w:rPr>
          <w:rFonts w:ascii="Cambria" w:hAnsi="Cambria"/>
          <w:color w:val="000000"/>
        </w:rPr>
        <w:t xml:space="preserve"> </w:t>
      </w:r>
      <w:proofErr w:type="spellStart"/>
      <w:r w:rsidRPr="00383A00">
        <w:rPr>
          <w:rFonts w:ascii="Cambria" w:hAnsi="Cambria"/>
          <w:color w:val="000000"/>
        </w:rPr>
        <w:t>od</w:t>
      </w:r>
      <w:proofErr w:type="spellEnd"/>
      <w:r w:rsidRPr="00383A00">
        <w:rPr>
          <w:rFonts w:ascii="Cambria" w:hAnsi="Cambria"/>
          <w:color w:val="000000"/>
        </w:rPr>
        <w:t xml:space="preserve"> </w:t>
      </w:r>
      <w:proofErr w:type="spellStart"/>
      <w:r w:rsidRPr="00383A00">
        <w:rPr>
          <w:rFonts w:ascii="Cambria" w:hAnsi="Cambria"/>
          <w:color w:val="000000"/>
        </w:rPr>
        <w:t>devet</w:t>
      </w:r>
      <w:proofErr w:type="spellEnd"/>
      <w:r w:rsidRPr="00383A00">
        <w:rPr>
          <w:rFonts w:ascii="Cambria" w:hAnsi="Cambria"/>
          <w:color w:val="000000"/>
        </w:rPr>
        <w:t xml:space="preserve"> </w:t>
      </w:r>
      <w:proofErr w:type="spellStart"/>
      <w:r w:rsidRPr="00383A00">
        <w:rPr>
          <w:rFonts w:ascii="Cambria" w:hAnsi="Cambria"/>
          <w:color w:val="000000"/>
        </w:rPr>
        <w:t>općina</w:t>
      </w:r>
      <w:proofErr w:type="spellEnd"/>
      <w:r w:rsidRPr="00383A00">
        <w:rPr>
          <w:rFonts w:ascii="Cambria" w:hAnsi="Cambria"/>
          <w:color w:val="000000"/>
        </w:rPr>
        <w:t xml:space="preserve"> </w:t>
      </w:r>
      <w:proofErr w:type="spellStart"/>
      <w:r w:rsidRPr="00383A00">
        <w:rPr>
          <w:rFonts w:ascii="Cambria" w:hAnsi="Cambria"/>
          <w:color w:val="000000"/>
        </w:rPr>
        <w:t>Kantona</w:t>
      </w:r>
      <w:proofErr w:type="spellEnd"/>
      <w:r w:rsidRPr="00383A00">
        <w:rPr>
          <w:rFonts w:ascii="Cambria" w:hAnsi="Cambria"/>
          <w:color w:val="000000"/>
        </w:rPr>
        <w:t xml:space="preserve"> Sarajevo </w:t>
      </w:r>
      <w:proofErr w:type="spellStart"/>
      <w:r w:rsidRPr="00383A00">
        <w:rPr>
          <w:rFonts w:ascii="Cambria" w:hAnsi="Cambria"/>
          <w:color w:val="000000"/>
        </w:rPr>
        <w:t>sa</w:t>
      </w:r>
      <w:proofErr w:type="spellEnd"/>
      <w:r w:rsidRPr="00383A00">
        <w:rPr>
          <w:rFonts w:ascii="Cambria" w:hAnsi="Cambria"/>
          <w:color w:val="000000"/>
        </w:rPr>
        <w:t xml:space="preserve"> </w:t>
      </w:r>
      <w:proofErr w:type="spellStart"/>
      <w:r w:rsidRPr="00383A00">
        <w:rPr>
          <w:rFonts w:ascii="Cambria" w:hAnsi="Cambria"/>
          <w:color w:val="000000"/>
        </w:rPr>
        <w:t>površinom</w:t>
      </w:r>
      <w:proofErr w:type="spellEnd"/>
      <w:r w:rsidRPr="00383A00">
        <w:rPr>
          <w:rFonts w:ascii="Cambria" w:hAnsi="Cambria"/>
          <w:color w:val="000000"/>
        </w:rPr>
        <w:t xml:space="preserve"> od </w:t>
      </w:r>
      <w:r w:rsidR="003D4155" w:rsidRPr="00383A00">
        <w:rPr>
          <w:rFonts w:ascii="Cambria" w:hAnsi="Cambria"/>
          <w:color w:val="000000"/>
        </w:rPr>
        <w:t>57,07 km</w:t>
      </w:r>
      <w:r w:rsidR="003D4155" w:rsidRPr="00383A00">
        <w:rPr>
          <w:rFonts w:ascii="Cambria" w:hAnsi="Cambria"/>
          <w:color w:val="000000"/>
          <w:vertAlign w:val="superscript"/>
        </w:rPr>
        <w:t>2</w:t>
      </w:r>
      <w:r w:rsidR="008C50EA" w:rsidRPr="00383A00">
        <w:rPr>
          <w:rFonts w:ascii="Cambria" w:hAnsi="Cambria"/>
          <w:color w:val="000000"/>
        </w:rPr>
        <w:t>.</w:t>
      </w:r>
      <w:r w:rsidR="003D4155" w:rsidRPr="00383A00">
        <w:rPr>
          <w:rFonts w:ascii="Cambria" w:hAnsi="Cambria"/>
          <w:color w:val="000000"/>
        </w:rPr>
        <w:t xml:space="preserve"> </w:t>
      </w:r>
      <w:proofErr w:type="spellStart"/>
      <w:r w:rsidR="003D4155" w:rsidRPr="00383A00">
        <w:rPr>
          <w:rFonts w:ascii="Cambria" w:hAnsi="Cambria"/>
          <w:color w:val="000000"/>
        </w:rPr>
        <w:t>Obuhvata</w:t>
      </w:r>
      <w:proofErr w:type="spellEnd"/>
      <w:r w:rsidR="003D4155" w:rsidRPr="00383A00">
        <w:rPr>
          <w:rFonts w:ascii="Cambria" w:hAnsi="Cambria"/>
          <w:color w:val="000000"/>
        </w:rPr>
        <w:t xml:space="preserve"> </w:t>
      </w:r>
      <w:proofErr w:type="spellStart"/>
      <w:r w:rsidR="003D4155" w:rsidRPr="00383A00">
        <w:rPr>
          <w:rFonts w:ascii="Cambria" w:hAnsi="Cambria"/>
          <w:color w:val="000000"/>
        </w:rPr>
        <w:t>istočnu</w:t>
      </w:r>
      <w:proofErr w:type="spellEnd"/>
      <w:r w:rsidR="003D4155" w:rsidRPr="00383A00">
        <w:rPr>
          <w:rFonts w:ascii="Cambria" w:hAnsi="Cambria"/>
          <w:color w:val="000000"/>
        </w:rPr>
        <w:t xml:space="preserve"> </w:t>
      </w:r>
      <w:proofErr w:type="spellStart"/>
      <w:r w:rsidR="003D4155" w:rsidRPr="00383A00">
        <w:rPr>
          <w:rFonts w:ascii="Cambria" w:hAnsi="Cambria"/>
          <w:color w:val="000000"/>
        </w:rPr>
        <w:t>polovicu</w:t>
      </w:r>
      <w:proofErr w:type="spellEnd"/>
      <w:r w:rsidR="003D4155" w:rsidRPr="00383A00">
        <w:rPr>
          <w:rFonts w:ascii="Cambria" w:hAnsi="Cambria"/>
          <w:color w:val="000000"/>
        </w:rPr>
        <w:t xml:space="preserve"> </w:t>
      </w:r>
      <w:proofErr w:type="spellStart"/>
      <w:r w:rsidR="003D4155" w:rsidRPr="00383A00">
        <w:rPr>
          <w:rFonts w:ascii="Cambria" w:hAnsi="Cambria"/>
          <w:color w:val="000000"/>
        </w:rPr>
        <w:t>historijskog</w:t>
      </w:r>
      <w:proofErr w:type="spellEnd"/>
      <w:r w:rsidR="003D4155" w:rsidRPr="00383A00">
        <w:rPr>
          <w:rFonts w:ascii="Cambria" w:hAnsi="Cambria"/>
          <w:color w:val="000000"/>
        </w:rPr>
        <w:t xml:space="preserve"> </w:t>
      </w:r>
      <w:proofErr w:type="spellStart"/>
      <w:r w:rsidR="003D4155" w:rsidRPr="00383A00">
        <w:rPr>
          <w:rFonts w:ascii="Cambria" w:hAnsi="Cambria"/>
          <w:color w:val="000000"/>
        </w:rPr>
        <w:t>dijela</w:t>
      </w:r>
      <w:proofErr w:type="spellEnd"/>
      <w:r w:rsidR="003D4155" w:rsidRPr="00383A00">
        <w:rPr>
          <w:rFonts w:ascii="Cambria" w:hAnsi="Cambria"/>
          <w:color w:val="000000"/>
        </w:rPr>
        <w:t xml:space="preserve"> </w:t>
      </w:r>
      <w:proofErr w:type="spellStart"/>
      <w:r w:rsidR="003D4155" w:rsidRPr="00383A00">
        <w:rPr>
          <w:rFonts w:ascii="Cambria" w:hAnsi="Cambria"/>
          <w:color w:val="000000"/>
        </w:rPr>
        <w:t>Sarajeva</w:t>
      </w:r>
      <w:proofErr w:type="spellEnd"/>
      <w:r w:rsidR="003D4155" w:rsidRPr="00383A00">
        <w:rPr>
          <w:rFonts w:ascii="Cambria" w:hAnsi="Cambria"/>
          <w:color w:val="000000"/>
        </w:rPr>
        <w:t xml:space="preserve">. </w:t>
      </w:r>
      <w:proofErr w:type="spellStart"/>
      <w:r w:rsidR="003D4155" w:rsidRPr="00383A00">
        <w:rPr>
          <w:rFonts w:ascii="Cambria" w:hAnsi="Cambria"/>
          <w:color w:val="000000"/>
        </w:rPr>
        <w:t>Graniči</w:t>
      </w:r>
      <w:proofErr w:type="spellEnd"/>
      <w:r w:rsidR="003D4155" w:rsidRPr="00383A00">
        <w:rPr>
          <w:rFonts w:ascii="Cambria" w:hAnsi="Cambria"/>
          <w:color w:val="000000"/>
        </w:rPr>
        <w:t xml:space="preserve"> </w:t>
      </w:r>
      <w:proofErr w:type="spellStart"/>
      <w:r w:rsidR="003D4155" w:rsidRPr="00383A00">
        <w:rPr>
          <w:rFonts w:ascii="Cambria" w:hAnsi="Cambria"/>
          <w:color w:val="000000"/>
        </w:rPr>
        <w:t>sa</w:t>
      </w:r>
      <w:proofErr w:type="spellEnd"/>
      <w:r w:rsidR="003D4155" w:rsidRPr="00383A00">
        <w:rPr>
          <w:rFonts w:ascii="Cambria" w:hAnsi="Cambria"/>
          <w:color w:val="000000"/>
        </w:rPr>
        <w:t xml:space="preserve"> </w:t>
      </w:r>
      <w:proofErr w:type="spellStart"/>
      <w:r w:rsidR="003D4155" w:rsidRPr="00383A00">
        <w:rPr>
          <w:rFonts w:ascii="Cambria" w:hAnsi="Cambria"/>
          <w:color w:val="000000"/>
        </w:rPr>
        <w:t>općinom</w:t>
      </w:r>
      <w:proofErr w:type="spellEnd"/>
      <w:r w:rsidR="003D4155" w:rsidRPr="00383A00">
        <w:rPr>
          <w:rFonts w:ascii="Cambria" w:hAnsi="Cambria"/>
          <w:color w:val="000000"/>
        </w:rPr>
        <w:t xml:space="preserve"> </w:t>
      </w:r>
      <w:hyperlink r:id="rId16" w:tooltip="Ilijaš" w:history="1">
        <w:proofErr w:type="spellStart"/>
        <w:r w:rsidR="003D4155" w:rsidRPr="00383A00">
          <w:rPr>
            <w:rStyle w:val="Hyperlink"/>
            <w:rFonts w:ascii="Cambria" w:hAnsi="Cambria"/>
            <w:color w:val="000000"/>
            <w:u w:val="none"/>
          </w:rPr>
          <w:t>Ilijaš</w:t>
        </w:r>
        <w:proofErr w:type="spellEnd"/>
      </w:hyperlink>
      <w:r w:rsidR="003D4155" w:rsidRPr="00383A00">
        <w:rPr>
          <w:rFonts w:ascii="Cambria" w:hAnsi="Cambria"/>
          <w:color w:val="000000"/>
        </w:rPr>
        <w:t xml:space="preserve"> </w:t>
      </w:r>
      <w:proofErr w:type="spellStart"/>
      <w:r w:rsidR="003D4155" w:rsidRPr="00383A00">
        <w:rPr>
          <w:rFonts w:ascii="Cambria" w:hAnsi="Cambria"/>
          <w:color w:val="000000"/>
        </w:rPr>
        <w:t>na</w:t>
      </w:r>
      <w:proofErr w:type="spellEnd"/>
      <w:r w:rsidR="003D4155" w:rsidRPr="00383A00">
        <w:rPr>
          <w:rFonts w:ascii="Cambria" w:hAnsi="Cambria"/>
          <w:color w:val="000000"/>
        </w:rPr>
        <w:t xml:space="preserve"> </w:t>
      </w:r>
      <w:proofErr w:type="spellStart"/>
      <w:r w:rsidR="003D4155" w:rsidRPr="00383A00">
        <w:rPr>
          <w:rFonts w:ascii="Cambria" w:hAnsi="Cambria"/>
          <w:color w:val="000000"/>
        </w:rPr>
        <w:t>sjeveru</w:t>
      </w:r>
      <w:proofErr w:type="spellEnd"/>
      <w:r w:rsidR="003D4155" w:rsidRPr="00383A00">
        <w:rPr>
          <w:rFonts w:ascii="Cambria" w:hAnsi="Cambria"/>
          <w:color w:val="000000"/>
        </w:rPr>
        <w:t xml:space="preserve">, </w:t>
      </w:r>
      <w:hyperlink r:id="rId17" w:tooltip="Istočni Stari Grad" w:history="1">
        <w:proofErr w:type="spellStart"/>
        <w:r w:rsidR="003D4155" w:rsidRPr="00383A00">
          <w:rPr>
            <w:rStyle w:val="Hyperlink"/>
            <w:rFonts w:ascii="Cambria" w:hAnsi="Cambria"/>
            <w:color w:val="000000"/>
            <w:u w:val="none"/>
          </w:rPr>
          <w:t>Istočnim</w:t>
        </w:r>
        <w:proofErr w:type="spellEnd"/>
        <w:r w:rsidR="003D4155" w:rsidRPr="00383A00">
          <w:rPr>
            <w:rStyle w:val="Hyperlink"/>
            <w:rFonts w:ascii="Cambria" w:hAnsi="Cambria"/>
            <w:color w:val="000000"/>
            <w:u w:val="none"/>
          </w:rPr>
          <w:t xml:space="preserve"> </w:t>
        </w:r>
        <w:proofErr w:type="spellStart"/>
        <w:r w:rsidR="003D4155" w:rsidRPr="00383A00">
          <w:rPr>
            <w:rStyle w:val="Hyperlink"/>
            <w:rFonts w:ascii="Cambria" w:hAnsi="Cambria"/>
            <w:color w:val="000000"/>
            <w:u w:val="none"/>
          </w:rPr>
          <w:t>Starim</w:t>
        </w:r>
        <w:proofErr w:type="spellEnd"/>
        <w:r w:rsidR="003D4155" w:rsidRPr="00383A00">
          <w:rPr>
            <w:rStyle w:val="Hyperlink"/>
            <w:rFonts w:ascii="Cambria" w:hAnsi="Cambria"/>
            <w:color w:val="000000"/>
            <w:u w:val="none"/>
          </w:rPr>
          <w:t xml:space="preserve"> </w:t>
        </w:r>
        <w:proofErr w:type="spellStart"/>
        <w:r w:rsidR="003D4155" w:rsidRPr="00383A00">
          <w:rPr>
            <w:rStyle w:val="Hyperlink"/>
            <w:rFonts w:ascii="Cambria" w:hAnsi="Cambria"/>
            <w:color w:val="000000"/>
            <w:u w:val="none"/>
          </w:rPr>
          <w:t>Gradom</w:t>
        </w:r>
        <w:proofErr w:type="spellEnd"/>
      </w:hyperlink>
      <w:r w:rsidR="003D4155" w:rsidRPr="00383A00">
        <w:rPr>
          <w:rFonts w:ascii="Cambria" w:hAnsi="Cambria"/>
          <w:color w:val="000000"/>
        </w:rPr>
        <w:t xml:space="preserve"> </w:t>
      </w:r>
      <w:proofErr w:type="spellStart"/>
      <w:r w:rsidR="003D4155" w:rsidRPr="00383A00">
        <w:rPr>
          <w:rFonts w:ascii="Cambria" w:hAnsi="Cambria"/>
          <w:color w:val="000000"/>
        </w:rPr>
        <w:t>na</w:t>
      </w:r>
      <w:proofErr w:type="spellEnd"/>
      <w:r w:rsidR="003D4155" w:rsidRPr="00383A00">
        <w:rPr>
          <w:rFonts w:ascii="Cambria" w:hAnsi="Cambria"/>
          <w:color w:val="000000"/>
        </w:rPr>
        <w:t xml:space="preserve"> </w:t>
      </w:r>
      <w:proofErr w:type="spellStart"/>
      <w:r w:rsidR="003D4155" w:rsidRPr="00383A00">
        <w:rPr>
          <w:rFonts w:ascii="Cambria" w:hAnsi="Cambria"/>
          <w:color w:val="000000"/>
        </w:rPr>
        <w:t>istoku</w:t>
      </w:r>
      <w:proofErr w:type="spellEnd"/>
      <w:r w:rsidR="003D4155" w:rsidRPr="00383A00">
        <w:rPr>
          <w:rFonts w:ascii="Cambria" w:hAnsi="Cambria"/>
          <w:color w:val="000000"/>
        </w:rPr>
        <w:t xml:space="preserve">, </w:t>
      </w:r>
      <w:hyperlink r:id="rId18" w:tooltip="Istočno Novo Sarajevo" w:history="1">
        <w:proofErr w:type="spellStart"/>
        <w:r w:rsidR="003D4155" w:rsidRPr="00383A00">
          <w:rPr>
            <w:rStyle w:val="Hyperlink"/>
            <w:rFonts w:ascii="Cambria" w:hAnsi="Cambria"/>
            <w:color w:val="000000"/>
            <w:u w:val="none"/>
          </w:rPr>
          <w:t>Istočnim</w:t>
        </w:r>
        <w:proofErr w:type="spellEnd"/>
        <w:r w:rsidR="003D4155" w:rsidRPr="00383A00">
          <w:rPr>
            <w:rStyle w:val="Hyperlink"/>
            <w:rFonts w:ascii="Cambria" w:hAnsi="Cambria"/>
            <w:color w:val="000000"/>
            <w:u w:val="none"/>
          </w:rPr>
          <w:t xml:space="preserve"> </w:t>
        </w:r>
        <w:proofErr w:type="spellStart"/>
        <w:r w:rsidR="003D4155" w:rsidRPr="00383A00">
          <w:rPr>
            <w:rStyle w:val="Hyperlink"/>
            <w:rFonts w:ascii="Cambria" w:hAnsi="Cambria"/>
            <w:color w:val="000000"/>
            <w:u w:val="none"/>
          </w:rPr>
          <w:t>Novim</w:t>
        </w:r>
        <w:proofErr w:type="spellEnd"/>
        <w:r w:rsidR="003D4155" w:rsidRPr="00383A00">
          <w:rPr>
            <w:rStyle w:val="Hyperlink"/>
            <w:rFonts w:ascii="Cambria" w:hAnsi="Cambria"/>
            <w:color w:val="000000"/>
            <w:u w:val="none"/>
          </w:rPr>
          <w:t xml:space="preserve"> </w:t>
        </w:r>
        <w:proofErr w:type="spellStart"/>
        <w:r w:rsidR="003D4155" w:rsidRPr="00383A00">
          <w:rPr>
            <w:rStyle w:val="Hyperlink"/>
            <w:rFonts w:ascii="Cambria" w:hAnsi="Cambria"/>
            <w:color w:val="000000"/>
            <w:u w:val="none"/>
          </w:rPr>
          <w:t>Sarajevom</w:t>
        </w:r>
        <w:proofErr w:type="spellEnd"/>
      </w:hyperlink>
      <w:r w:rsidR="003D4155" w:rsidRPr="00383A00">
        <w:rPr>
          <w:rFonts w:ascii="Cambria" w:hAnsi="Cambria"/>
          <w:color w:val="000000"/>
        </w:rPr>
        <w:t xml:space="preserve"> </w:t>
      </w:r>
      <w:proofErr w:type="spellStart"/>
      <w:r w:rsidR="003D4155" w:rsidRPr="00383A00">
        <w:rPr>
          <w:rFonts w:ascii="Cambria" w:hAnsi="Cambria"/>
          <w:color w:val="000000"/>
        </w:rPr>
        <w:t>na</w:t>
      </w:r>
      <w:proofErr w:type="spellEnd"/>
      <w:r w:rsidR="003D4155" w:rsidRPr="00383A00">
        <w:rPr>
          <w:rFonts w:ascii="Cambria" w:hAnsi="Cambria"/>
          <w:color w:val="000000"/>
        </w:rPr>
        <w:t xml:space="preserve"> </w:t>
      </w:r>
      <w:proofErr w:type="spellStart"/>
      <w:r w:rsidR="003D4155" w:rsidRPr="00383A00">
        <w:rPr>
          <w:rFonts w:ascii="Cambria" w:hAnsi="Cambria"/>
          <w:color w:val="000000"/>
        </w:rPr>
        <w:t>jugu</w:t>
      </w:r>
      <w:proofErr w:type="spellEnd"/>
      <w:r w:rsidR="003D4155" w:rsidRPr="00383A00">
        <w:rPr>
          <w:rFonts w:ascii="Cambria" w:hAnsi="Cambria"/>
          <w:color w:val="000000"/>
        </w:rPr>
        <w:t xml:space="preserve">, </w:t>
      </w:r>
      <w:proofErr w:type="spellStart"/>
      <w:r w:rsidR="003D4155" w:rsidRPr="00383A00">
        <w:rPr>
          <w:rFonts w:ascii="Cambria" w:hAnsi="Cambria"/>
          <w:color w:val="000000"/>
        </w:rPr>
        <w:t>te</w:t>
      </w:r>
      <w:proofErr w:type="spellEnd"/>
      <w:r w:rsidR="003D4155" w:rsidRPr="00383A00">
        <w:rPr>
          <w:rFonts w:ascii="Cambria" w:hAnsi="Cambria"/>
          <w:color w:val="000000"/>
        </w:rPr>
        <w:t xml:space="preserve"> </w:t>
      </w:r>
      <w:proofErr w:type="spellStart"/>
      <w:r w:rsidR="003D4155" w:rsidRPr="00383A00">
        <w:rPr>
          <w:rFonts w:ascii="Cambria" w:hAnsi="Cambria"/>
          <w:color w:val="000000"/>
        </w:rPr>
        <w:t>sa</w:t>
      </w:r>
      <w:proofErr w:type="spellEnd"/>
      <w:r w:rsidR="003D4155" w:rsidRPr="00383A00">
        <w:rPr>
          <w:rFonts w:ascii="Cambria" w:hAnsi="Cambria"/>
          <w:color w:val="000000"/>
        </w:rPr>
        <w:t xml:space="preserve"> </w:t>
      </w:r>
      <w:proofErr w:type="spellStart"/>
      <w:r w:rsidR="003D4155" w:rsidRPr="00383A00">
        <w:rPr>
          <w:rFonts w:ascii="Cambria" w:hAnsi="Cambria"/>
          <w:color w:val="000000"/>
        </w:rPr>
        <w:t>općinama</w:t>
      </w:r>
      <w:proofErr w:type="spellEnd"/>
      <w:r w:rsidR="003D4155" w:rsidRPr="00383A00">
        <w:rPr>
          <w:rFonts w:ascii="Cambria" w:hAnsi="Cambria"/>
          <w:color w:val="000000"/>
        </w:rPr>
        <w:t xml:space="preserve"> </w:t>
      </w:r>
      <w:hyperlink r:id="rId19" w:tooltip="Centar, Sarajevo" w:history="1">
        <w:proofErr w:type="spellStart"/>
        <w:r w:rsidR="003D4155" w:rsidRPr="00383A00">
          <w:rPr>
            <w:rStyle w:val="Hyperlink"/>
            <w:rFonts w:ascii="Cambria" w:hAnsi="Cambria"/>
            <w:color w:val="000000"/>
            <w:u w:val="none"/>
          </w:rPr>
          <w:t>Centar</w:t>
        </w:r>
        <w:proofErr w:type="spellEnd"/>
      </w:hyperlink>
      <w:r w:rsidR="003D4155" w:rsidRPr="00383A00">
        <w:rPr>
          <w:rFonts w:ascii="Cambria" w:hAnsi="Cambria"/>
          <w:color w:val="000000"/>
        </w:rPr>
        <w:t xml:space="preserve"> </w:t>
      </w:r>
      <w:proofErr w:type="spellStart"/>
      <w:r w:rsidR="003D4155" w:rsidRPr="00383A00">
        <w:rPr>
          <w:rFonts w:ascii="Cambria" w:hAnsi="Cambria"/>
          <w:color w:val="000000"/>
        </w:rPr>
        <w:t>i</w:t>
      </w:r>
      <w:proofErr w:type="spellEnd"/>
      <w:r w:rsidR="003D4155" w:rsidRPr="00383A00">
        <w:rPr>
          <w:rFonts w:ascii="Cambria" w:hAnsi="Cambria"/>
          <w:color w:val="000000"/>
        </w:rPr>
        <w:t xml:space="preserve"> </w:t>
      </w:r>
      <w:hyperlink r:id="rId20" w:tooltip="Novo Sarajevo" w:history="1">
        <w:r w:rsidR="003D4155" w:rsidRPr="00383A00">
          <w:rPr>
            <w:rStyle w:val="Hyperlink"/>
            <w:rFonts w:ascii="Cambria" w:hAnsi="Cambria"/>
            <w:color w:val="000000"/>
            <w:u w:val="none"/>
          </w:rPr>
          <w:t>Novo Sarajevo</w:t>
        </w:r>
      </w:hyperlink>
      <w:r w:rsidR="003D4155" w:rsidRPr="00383A00">
        <w:rPr>
          <w:rFonts w:ascii="Cambria" w:hAnsi="Cambria"/>
          <w:color w:val="000000"/>
        </w:rPr>
        <w:t xml:space="preserve"> </w:t>
      </w:r>
      <w:proofErr w:type="spellStart"/>
      <w:r w:rsidR="003D4155" w:rsidRPr="00383A00">
        <w:rPr>
          <w:rFonts w:ascii="Cambria" w:hAnsi="Cambria"/>
          <w:color w:val="000000"/>
        </w:rPr>
        <w:t>na</w:t>
      </w:r>
      <w:proofErr w:type="spellEnd"/>
      <w:r w:rsidR="003D4155" w:rsidRPr="00383A00">
        <w:rPr>
          <w:rFonts w:ascii="Cambria" w:hAnsi="Cambria"/>
          <w:color w:val="000000"/>
        </w:rPr>
        <w:t xml:space="preserve"> </w:t>
      </w:r>
      <w:proofErr w:type="spellStart"/>
      <w:r w:rsidR="003D4155" w:rsidRPr="00383A00">
        <w:rPr>
          <w:rFonts w:ascii="Cambria" w:hAnsi="Cambria"/>
          <w:color w:val="000000"/>
        </w:rPr>
        <w:t>zapadu</w:t>
      </w:r>
      <w:proofErr w:type="spellEnd"/>
      <w:r w:rsidR="003D4155" w:rsidRPr="00383A00">
        <w:rPr>
          <w:rFonts w:ascii="Cambria" w:hAnsi="Cambria"/>
        </w:rPr>
        <w:t>.</w:t>
      </w:r>
      <w:r w:rsidR="008C50EA" w:rsidRPr="00383A00">
        <w:rPr>
          <w:rFonts w:ascii="Cambria" w:hAnsi="Cambria"/>
        </w:rPr>
        <w:t xml:space="preserve"> </w:t>
      </w:r>
      <w:r w:rsidR="003D4155" w:rsidRPr="00383A00">
        <w:rPr>
          <w:rFonts w:ascii="Cambria" w:hAnsi="Cambria"/>
        </w:rPr>
        <w:t xml:space="preserve">Na </w:t>
      </w:r>
      <w:proofErr w:type="spellStart"/>
      <w:r w:rsidR="003D4155" w:rsidRPr="00383A00">
        <w:rPr>
          <w:rFonts w:ascii="Cambria" w:hAnsi="Cambria"/>
        </w:rPr>
        <w:t>osnovu</w:t>
      </w:r>
      <w:proofErr w:type="spellEnd"/>
      <w:r w:rsidR="003D4155" w:rsidRPr="00383A00">
        <w:rPr>
          <w:rFonts w:ascii="Cambria" w:hAnsi="Cambria"/>
        </w:rPr>
        <w:t xml:space="preserve"> </w:t>
      </w:r>
      <w:proofErr w:type="spellStart"/>
      <w:r w:rsidR="003D4155" w:rsidRPr="00383A00">
        <w:rPr>
          <w:rFonts w:ascii="Cambria" w:hAnsi="Cambria"/>
        </w:rPr>
        <w:t>rezultata</w:t>
      </w:r>
      <w:proofErr w:type="spellEnd"/>
      <w:r w:rsidR="003D4155" w:rsidRPr="00383A00">
        <w:rPr>
          <w:rFonts w:ascii="Cambria" w:hAnsi="Cambria"/>
        </w:rPr>
        <w:t xml:space="preserve"> </w:t>
      </w:r>
      <w:proofErr w:type="spellStart"/>
      <w:r w:rsidR="003D4155" w:rsidRPr="00383A00">
        <w:rPr>
          <w:rFonts w:ascii="Cambria" w:hAnsi="Cambria"/>
        </w:rPr>
        <w:t>Popisa</w:t>
      </w:r>
      <w:proofErr w:type="spellEnd"/>
      <w:r w:rsidR="003D4155" w:rsidRPr="00383A00">
        <w:rPr>
          <w:rFonts w:ascii="Cambria" w:hAnsi="Cambria"/>
        </w:rPr>
        <w:t xml:space="preserve"> </w:t>
      </w:r>
      <w:proofErr w:type="spellStart"/>
      <w:r w:rsidR="003D4155" w:rsidRPr="00383A00">
        <w:rPr>
          <w:rFonts w:ascii="Cambria" w:hAnsi="Cambria"/>
        </w:rPr>
        <w:t>iz</w:t>
      </w:r>
      <w:proofErr w:type="spellEnd"/>
      <w:r w:rsidR="003D4155" w:rsidRPr="00383A00">
        <w:rPr>
          <w:rFonts w:ascii="Cambria" w:hAnsi="Cambria"/>
        </w:rPr>
        <w:t xml:space="preserve"> 2013. </w:t>
      </w:r>
      <w:proofErr w:type="spellStart"/>
      <w:r w:rsidR="003D4155" w:rsidRPr="00383A00">
        <w:rPr>
          <w:rFonts w:ascii="Cambria" w:hAnsi="Cambria"/>
        </w:rPr>
        <w:t>godine</w:t>
      </w:r>
      <w:proofErr w:type="spellEnd"/>
      <w:r w:rsidR="003D4155" w:rsidRPr="00383A00">
        <w:rPr>
          <w:rFonts w:ascii="Cambria" w:hAnsi="Cambria"/>
        </w:rPr>
        <w:t xml:space="preserve">, </w:t>
      </w:r>
      <w:proofErr w:type="spellStart"/>
      <w:r w:rsidR="003D4155" w:rsidRPr="00383A00">
        <w:rPr>
          <w:rFonts w:ascii="Cambria" w:hAnsi="Cambria"/>
        </w:rPr>
        <w:t>općina</w:t>
      </w:r>
      <w:proofErr w:type="spellEnd"/>
      <w:r w:rsidR="003D4155" w:rsidRPr="00383A00">
        <w:rPr>
          <w:rFonts w:ascii="Cambria" w:hAnsi="Cambria"/>
        </w:rPr>
        <w:t xml:space="preserve"> </w:t>
      </w:r>
      <w:proofErr w:type="spellStart"/>
      <w:r w:rsidR="003D4155" w:rsidRPr="00383A00">
        <w:rPr>
          <w:rFonts w:ascii="Cambria" w:hAnsi="Cambria"/>
        </w:rPr>
        <w:t>Stari</w:t>
      </w:r>
      <w:proofErr w:type="spellEnd"/>
      <w:r w:rsidR="003D4155" w:rsidRPr="00383A00">
        <w:rPr>
          <w:rFonts w:ascii="Cambria" w:hAnsi="Cambria"/>
        </w:rPr>
        <w:t xml:space="preserve"> Grad </w:t>
      </w:r>
      <w:proofErr w:type="spellStart"/>
      <w:r w:rsidR="003D4155" w:rsidRPr="00383A00">
        <w:rPr>
          <w:rFonts w:ascii="Cambria" w:hAnsi="Cambria"/>
        </w:rPr>
        <w:t>ima</w:t>
      </w:r>
      <w:proofErr w:type="spellEnd"/>
      <w:r w:rsidR="003D4155" w:rsidRPr="00383A00">
        <w:rPr>
          <w:rFonts w:ascii="Cambria" w:hAnsi="Cambria"/>
        </w:rPr>
        <w:t xml:space="preserve"> 36976 </w:t>
      </w:r>
      <w:proofErr w:type="spellStart"/>
      <w:r w:rsidR="003D4155" w:rsidRPr="00383A00">
        <w:rPr>
          <w:rFonts w:ascii="Cambria" w:hAnsi="Cambria"/>
        </w:rPr>
        <w:t>stanovnika</w:t>
      </w:r>
      <w:proofErr w:type="spellEnd"/>
      <w:r w:rsidR="003D4155" w:rsidRPr="00383A00">
        <w:rPr>
          <w:rFonts w:ascii="Cambria" w:hAnsi="Cambria"/>
        </w:rPr>
        <w:t xml:space="preserve">, od toga 17482 </w:t>
      </w:r>
      <w:proofErr w:type="spellStart"/>
      <w:r w:rsidR="003D4155" w:rsidRPr="00383A00">
        <w:rPr>
          <w:rFonts w:ascii="Cambria" w:hAnsi="Cambria"/>
        </w:rPr>
        <w:t>stanovnika</w:t>
      </w:r>
      <w:proofErr w:type="spellEnd"/>
      <w:r w:rsidR="003D4155" w:rsidRPr="00383A00">
        <w:rPr>
          <w:rFonts w:ascii="Cambria" w:hAnsi="Cambria"/>
        </w:rPr>
        <w:t xml:space="preserve"> </w:t>
      </w:r>
      <w:proofErr w:type="spellStart"/>
      <w:r w:rsidR="003D4155" w:rsidRPr="00383A00">
        <w:rPr>
          <w:rFonts w:ascii="Cambria" w:hAnsi="Cambria"/>
        </w:rPr>
        <w:t>muškog</w:t>
      </w:r>
      <w:proofErr w:type="spellEnd"/>
      <w:r w:rsidR="003D4155" w:rsidRPr="00383A00">
        <w:rPr>
          <w:rFonts w:ascii="Cambria" w:hAnsi="Cambria"/>
        </w:rPr>
        <w:t xml:space="preserve"> </w:t>
      </w:r>
      <w:proofErr w:type="spellStart"/>
      <w:r w:rsidR="003D4155" w:rsidRPr="00383A00">
        <w:rPr>
          <w:rFonts w:ascii="Cambria" w:hAnsi="Cambria"/>
        </w:rPr>
        <w:t>spola</w:t>
      </w:r>
      <w:proofErr w:type="spellEnd"/>
      <w:r w:rsidR="003D4155" w:rsidRPr="00383A00">
        <w:rPr>
          <w:rFonts w:ascii="Cambria" w:hAnsi="Cambria"/>
        </w:rPr>
        <w:t xml:space="preserve"> </w:t>
      </w:r>
      <w:proofErr w:type="spellStart"/>
      <w:r w:rsidR="003D4155" w:rsidRPr="00383A00">
        <w:rPr>
          <w:rFonts w:ascii="Cambria" w:hAnsi="Cambria"/>
        </w:rPr>
        <w:t>i</w:t>
      </w:r>
      <w:proofErr w:type="spellEnd"/>
      <w:r w:rsidR="003D4155" w:rsidRPr="00383A00">
        <w:rPr>
          <w:rFonts w:ascii="Cambria" w:hAnsi="Cambria"/>
        </w:rPr>
        <w:t xml:space="preserve"> 19494 </w:t>
      </w:r>
      <w:proofErr w:type="spellStart"/>
      <w:r w:rsidR="003D4155" w:rsidRPr="00383A00">
        <w:rPr>
          <w:rFonts w:ascii="Cambria" w:hAnsi="Cambria"/>
        </w:rPr>
        <w:t>ženskog</w:t>
      </w:r>
      <w:proofErr w:type="spellEnd"/>
      <w:r w:rsidR="003D4155" w:rsidRPr="00383A00">
        <w:rPr>
          <w:rFonts w:ascii="Cambria" w:hAnsi="Cambria"/>
        </w:rPr>
        <w:t xml:space="preserve"> </w:t>
      </w:r>
      <w:proofErr w:type="spellStart"/>
      <w:r w:rsidR="003D4155" w:rsidRPr="00383A00">
        <w:rPr>
          <w:rFonts w:ascii="Cambria" w:hAnsi="Cambria"/>
        </w:rPr>
        <w:t>spola</w:t>
      </w:r>
      <w:proofErr w:type="spellEnd"/>
      <w:r w:rsidR="003D4155" w:rsidRPr="00383A00">
        <w:rPr>
          <w:rFonts w:ascii="Cambria" w:hAnsi="Cambria"/>
        </w:rPr>
        <w:t>.</w:t>
      </w:r>
      <w:r w:rsidR="003A6EB2" w:rsidRPr="00383A00">
        <w:rPr>
          <w:rFonts w:ascii="Cambria" w:hAnsi="Cambria"/>
        </w:rPr>
        <w:t xml:space="preserve"> </w:t>
      </w:r>
      <w:proofErr w:type="spellStart"/>
      <w:r w:rsidR="003A6EB2" w:rsidRPr="00383A00">
        <w:rPr>
          <w:rFonts w:ascii="Cambria" w:hAnsi="Cambria"/>
        </w:rPr>
        <w:t>Prema</w:t>
      </w:r>
      <w:proofErr w:type="spellEnd"/>
      <w:r w:rsidR="003A6EB2" w:rsidRPr="00383A00">
        <w:rPr>
          <w:rFonts w:ascii="Cambria" w:hAnsi="Cambria"/>
        </w:rPr>
        <w:t xml:space="preserve"> </w:t>
      </w:r>
      <w:proofErr w:type="spellStart"/>
      <w:r w:rsidR="003A6EB2" w:rsidRPr="00383A00">
        <w:rPr>
          <w:rFonts w:ascii="Cambria" w:hAnsi="Cambria"/>
        </w:rPr>
        <w:t>podacima</w:t>
      </w:r>
      <w:proofErr w:type="spellEnd"/>
      <w:r w:rsidR="003A6EB2" w:rsidRPr="00383A00">
        <w:rPr>
          <w:rFonts w:ascii="Cambria" w:hAnsi="Cambria"/>
        </w:rPr>
        <w:t xml:space="preserve"> </w:t>
      </w:r>
      <w:proofErr w:type="spellStart"/>
      <w:r w:rsidR="003A6EB2" w:rsidRPr="00383A00">
        <w:rPr>
          <w:rFonts w:ascii="Cambria" w:hAnsi="Cambria"/>
        </w:rPr>
        <w:t>Federalnog</w:t>
      </w:r>
      <w:proofErr w:type="spellEnd"/>
      <w:r w:rsidR="003A6EB2" w:rsidRPr="00383A00">
        <w:rPr>
          <w:rFonts w:ascii="Cambria" w:hAnsi="Cambria"/>
        </w:rPr>
        <w:t xml:space="preserve"> </w:t>
      </w:r>
      <w:proofErr w:type="spellStart"/>
      <w:r w:rsidR="003A6EB2" w:rsidRPr="00383A00">
        <w:rPr>
          <w:rFonts w:ascii="Cambria" w:hAnsi="Cambria"/>
        </w:rPr>
        <w:t>zavoda</w:t>
      </w:r>
      <w:proofErr w:type="spellEnd"/>
      <w:r w:rsidR="003A6EB2" w:rsidRPr="00383A00">
        <w:rPr>
          <w:rFonts w:ascii="Cambria" w:hAnsi="Cambria"/>
        </w:rPr>
        <w:t xml:space="preserve"> </w:t>
      </w:r>
      <w:proofErr w:type="spellStart"/>
      <w:r w:rsidR="003A6EB2" w:rsidRPr="00383A00">
        <w:rPr>
          <w:rFonts w:ascii="Cambria" w:hAnsi="Cambria"/>
        </w:rPr>
        <w:t>za</w:t>
      </w:r>
      <w:proofErr w:type="spellEnd"/>
      <w:r w:rsidR="003A6EB2" w:rsidRPr="00383A00">
        <w:rPr>
          <w:rFonts w:ascii="Cambria" w:hAnsi="Cambria"/>
        </w:rPr>
        <w:t xml:space="preserve"> </w:t>
      </w:r>
      <w:proofErr w:type="spellStart"/>
      <w:r w:rsidR="003A6EB2" w:rsidRPr="00383A00">
        <w:rPr>
          <w:rFonts w:ascii="Cambria" w:hAnsi="Cambria"/>
        </w:rPr>
        <w:t>statistiku</w:t>
      </w:r>
      <w:proofErr w:type="spellEnd"/>
      <w:r w:rsidR="003A6EB2" w:rsidRPr="00383A00">
        <w:rPr>
          <w:rFonts w:ascii="Cambria" w:hAnsi="Cambria"/>
        </w:rPr>
        <w:t xml:space="preserve">, u 2020. </w:t>
      </w:r>
      <w:proofErr w:type="spellStart"/>
      <w:r w:rsidR="003A6EB2" w:rsidRPr="00383A00">
        <w:rPr>
          <w:rFonts w:ascii="Cambria" w:hAnsi="Cambria"/>
        </w:rPr>
        <w:t>godini</w:t>
      </w:r>
      <w:proofErr w:type="spellEnd"/>
      <w:r w:rsidR="003A6EB2" w:rsidRPr="00383A00">
        <w:rPr>
          <w:rFonts w:ascii="Cambria" w:hAnsi="Cambria"/>
        </w:rPr>
        <w:t xml:space="preserve"> u </w:t>
      </w:r>
      <w:proofErr w:type="spellStart"/>
      <w:r w:rsidR="003A6EB2" w:rsidRPr="00383A00">
        <w:rPr>
          <w:rFonts w:ascii="Cambria" w:hAnsi="Cambria"/>
        </w:rPr>
        <w:t>Općini</w:t>
      </w:r>
      <w:proofErr w:type="spellEnd"/>
      <w:r w:rsidR="003A6EB2" w:rsidRPr="00383A00">
        <w:rPr>
          <w:rFonts w:ascii="Cambria" w:hAnsi="Cambria"/>
        </w:rPr>
        <w:t xml:space="preserve"> </w:t>
      </w:r>
      <w:proofErr w:type="spellStart"/>
      <w:r w:rsidR="003A6EB2" w:rsidRPr="00383A00">
        <w:rPr>
          <w:rFonts w:ascii="Cambria" w:hAnsi="Cambria"/>
        </w:rPr>
        <w:t>Stari</w:t>
      </w:r>
      <w:proofErr w:type="spellEnd"/>
      <w:r w:rsidR="003A6EB2" w:rsidRPr="00383A00">
        <w:rPr>
          <w:rFonts w:ascii="Cambria" w:hAnsi="Cambria"/>
        </w:rPr>
        <w:t xml:space="preserve"> Grad Sarajevo je </w:t>
      </w:r>
      <w:proofErr w:type="spellStart"/>
      <w:r w:rsidR="003A6EB2" w:rsidRPr="00383A00">
        <w:rPr>
          <w:rFonts w:ascii="Cambria" w:hAnsi="Cambria"/>
        </w:rPr>
        <w:t>bilo</w:t>
      </w:r>
      <w:proofErr w:type="spellEnd"/>
      <w:r w:rsidR="003A6EB2" w:rsidRPr="00383A00">
        <w:rPr>
          <w:rFonts w:ascii="Cambria" w:hAnsi="Cambria"/>
        </w:rPr>
        <w:t xml:space="preserve"> </w:t>
      </w:r>
      <w:proofErr w:type="spellStart"/>
      <w:r w:rsidR="003A6EB2" w:rsidRPr="00383A00">
        <w:rPr>
          <w:rFonts w:ascii="Cambria" w:hAnsi="Cambria"/>
        </w:rPr>
        <w:t>ukupno</w:t>
      </w:r>
      <w:proofErr w:type="spellEnd"/>
      <w:r w:rsidR="003A6EB2" w:rsidRPr="00383A00">
        <w:rPr>
          <w:rFonts w:ascii="Cambria" w:hAnsi="Cambria"/>
        </w:rPr>
        <w:t xml:space="preserve"> 35195 </w:t>
      </w:r>
      <w:proofErr w:type="spellStart"/>
      <w:r w:rsidR="003A6EB2" w:rsidRPr="00383A00">
        <w:rPr>
          <w:rFonts w:ascii="Cambria" w:hAnsi="Cambria"/>
        </w:rPr>
        <w:t>stanovnika</w:t>
      </w:r>
      <w:proofErr w:type="spellEnd"/>
      <w:r w:rsidR="003A6EB2" w:rsidRPr="00383A00">
        <w:rPr>
          <w:rFonts w:ascii="Cambria" w:hAnsi="Cambria"/>
        </w:rPr>
        <w:t xml:space="preserve"> </w:t>
      </w:r>
      <w:proofErr w:type="spellStart"/>
      <w:r w:rsidR="003A6EB2" w:rsidRPr="00383A00">
        <w:rPr>
          <w:rFonts w:ascii="Cambria" w:hAnsi="Cambria"/>
        </w:rPr>
        <w:t>i</w:t>
      </w:r>
      <w:proofErr w:type="spellEnd"/>
      <w:r w:rsidR="003A6EB2" w:rsidRPr="00383A00">
        <w:rPr>
          <w:rFonts w:ascii="Cambria" w:hAnsi="Cambria"/>
        </w:rPr>
        <w:t xml:space="preserve"> to 16754 </w:t>
      </w:r>
      <w:proofErr w:type="spellStart"/>
      <w:r w:rsidR="003A6EB2" w:rsidRPr="00383A00">
        <w:rPr>
          <w:rFonts w:ascii="Cambria" w:hAnsi="Cambria"/>
        </w:rPr>
        <w:t>osoba</w:t>
      </w:r>
      <w:proofErr w:type="spellEnd"/>
      <w:r w:rsidR="003A6EB2" w:rsidRPr="00383A00">
        <w:rPr>
          <w:rFonts w:ascii="Cambria" w:hAnsi="Cambria"/>
        </w:rPr>
        <w:t xml:space="preserve"> </w:t>
      </w:r>
      <w:proofErr w:type="spellStart"/>
      <w:r w:rsidR="003A6EB2" w:rsidRPr="00383A00">
        <w:rPr>
          <w:rFonts w:ascii="Cambria" w:hAnsi="Cambria"/>
        </w:rPr>
        <w:t>muškog</w:t>
      </w:r>
      <w:proofErr w:type="spellEnd"/>
      <w:r w:rsidR="003A6EB2" w:rsidRPr="00383A00">
        <w:rPr>
          <w:rFonts w:ascii="Cambria" w:hAnsi="Cambria"/>
        </w:rPr>
        <w:t xml:space="preserve"> </w:t>
      </w:r>
      <w:proofErr w:type="spellStart"/>
      <w:r w:rsidR="003A6EB2" w:rsidRPr="00383A00">
        <w:rPr>
          <w:rFonts w:ascii="Cambria" w:hAnsi="Cambria"/>
        </w:rPr>
        <w:t>spola</w:t>
      </w:r>
      <w:proofErr w:type="spellEnd"/>
      <w:r w:rsidR="003A6EB2" w:rsidRPr="00383A00">
        <w:rPr>
          <w:rFonts w:ascii="Cambria" w:hAnsi="Cambria"/>
        </w:rPr>
        <w:t xml:space="preserve"> </w:t>
      </w:r>
      <w:proofErr w:type="spellStart"/>
      <w:r w:rsidR="003A6EB2" w:rsidRPr="00383A00">
        <w:rPr>
          <w:rFonts w:ascii="Cambria" w:hAnsi="Cambria"/>
        </w:rPr>
        <w:t>i</w:t>
      </w:r>
      <w:proofErr w:type="spellEnd"/>
      <w:r w:rsidR="003A6EB2" w:rsidRPr="00383A00">
        <w:rPr>
          <w:rFonts w:ascii="Cambria" w:hAnsi="Cambria"/>
        </w:rPr>
        <w:t xml:space="preserve"> 18441 </w:t>
      </w:r>
      <w:proofErr w:type="spellStart"/>
      <w:r w:rsidR="003A6EB2" w:rsidRPr="00383A00">
        <w:rPr>
          <w:rFonts w:ascii="Cambria" w:hAnsi="Cambria"/>
        </w:rPr>
        <w:t>osoba</w:t>
      </w:r>
      <w:proofErr w:type="spellEnd"/>
      <w:r w:rsidR="003A6EB2" w:rsidRPr="00383A00">
        <w:rPr>
          <w:rFonts w:ascii="Cambria" w:hAnsi="Cambria"/>
        </w:rPr>
        <w:t xml:space="preserve"> </w:t>
      </w:r>
      <w:proofErr w:type="spellStart"/>
      <w:r w:rsidR="003A6EB2" w:rsidRPr="00383A00">
        <w:rPr>
          <w:rFonts w:ascii="Cambria" w:hAnsi="Cambria"/>
        </w:rPr>
        <w:t>ženskog</w:t>
      </w:r>
      <w:proofErr w:type="spellEnd"/>
      <w:r w:rsidR="003A6EB2" w:rsidRPr="00383A00">
        <w:rPr>
          <w:rFonts w:ascii="Cambria" w:hAnsi="Cambria"/>
        </w:rPr>
        <w:t xml:space="preserve"> </w:t>
      </w:r>
      <w:proofErr w:type="spellStart"/>
      <w:r w:rsidR="003A6EB2" w:rsidRPr="00383A00">
        <w:rPr>
          <w:rFonts w:ascii="Cambria" w:hAnsi="Cambria"/>
        </w:rPr>
        <w:t>spola</w:t>
      </w:r>
      <w:proofErr w:type="spellEnd"/>
      <w:r w:rsidR="003A6EB2" w:rsidRPr="00383A00">
        <w:rPr>
          <w:rFonts w:ascii="Cambria" w:hAnsi="Cambria"/>
        </w:rPr>
        <w:t>.</w:t>
      </w:r>
      <w:r w:rsidR="00C130EA" w:rsidRPr="00383A00">
        <w:rPr>
          <w:rFonts w:ascii="Cambria" w:hAnsi="Cambria"/>
          <w:shd w:val="clear" w:color="auto" w:fill="FFFFFF"/>
        </w:rPr>
        <w:t xml:space="preserve"> U </w:t>
      </w:r>
      <w:proofErr w:type="spellStart"/>
      <w:r w:rsidR="00C130EA" w:rsidRPr="00383A00">
        <w:rPr>
          <w:rFonts w:ascii="Cambria" w:hAnsi="Cambria"/>
          <w:shd w:val="clear" w:color="auto" w:fill="FFFFFF"/>
        </w:rPr>
        <w:t>Starom</w:t>
      </w:r>
      <w:proofErr w:type="spellEnd"/>
      <w:r w:rsidR="00C130EA" w:rsidRPr="00383A00">
        <w:rPr>
          <w:rFonts w:ascii="Cambria" w:hAnsi="Cambria"/>
          <w:shd w:val="clear" w:color="auto" w:fill="FFFFFF"/>
        </w:rPr>
        <w:t xml:space="preserve"> </w:t>
      </w:r>
      <w:proofErr w:type="spellStart"/>
      <w:r w:rsidR="00C130EA" w:rsidRPr="00383A00">
        <w:rPr>
          <w:rFonts w:ascii="Cambria" w:hAnsi="Cambria"/>
          <w:shd w:val="clear" w:color="auto" w:fill="FFFFFF"/>
        </w:rPr>
        <w:t>Gradu</w:t>
      </w:r>
      <w:proofErr w:type="spellEnd"/>
      <w:r w:rsidR="00C130EA" w:rsidRPr="00383A00">
        <w:rPr>
          <w:rFonts w:ascii="Cambria" w:hAnsi="Cambria"/>
          <w:shd w:val="clear" w:color="auto" w:fill="FFFFFF"/>
        </w:rPr>
        <w:t xml:space="preserve"> je 16 </w:t>
      </w:r>
      <w:proofErr w:type="spellStart"/>
      <w:r w:rsidR="00C130EA" w:rsidRPr="00383A00">
        <w:rPr>
          <w:rFonts w:ascii="Cambria" w:hAnsi="Cambria"/>
          <w:shd w:val="clear" w:color="auto" w:fill="FFFFFF"/>
        </w:rPr>
        <w:t>mjesnih</w:t>
      </w:r>
      <w:proofErr w:type="spellEnd"/>
      <w:r w:rsidR="00C130EA" w:rsidRPr="00383A00">
        <w:rPr>
          <w:rFonts w:ascii="Cambria" w:hAnsi="Cambria"/>
          <w:shd w:val="clear" w:color="auto" w:fill="FFFFFF"/>
        </w:rPr>
        <w:t xml:space="preserve"> </w:t>
      </w:r>
      <w:proofErr w:type="spellStart"/>
      <w:r w:rsidR="00C130EA" w:rsidRPr="00383A00">
        <w:rPr>
          <w:rFonts w:ascii="Cambria" w:hAnsi="Cambria"/>
          <w:shd w:val="clear" w:color="auto" w:fill="FFFFFF"/>
        </w:rPr>
        <w:t>zajednica</w:t>
      </w:r>
      <w:proofErr w:type="spellEnd"/>
      <w:r w:rsidR="00C130EA" w:rsidRPr="00383A00">
        <w:rPr>
          <w:rFonts w:ascii="Cambria" w:hAnsi="Cambria"/>
          <w:shd w:val="clear" w:color="auto" w:fill="FFFFFF"/>
        </w:rPr>
        <w:t xml:space="preserve"> </w:t>
      </w:r>
      <w:proofErr w:type="spellStart"/>
      <w:r w:rsidR="00C130EA" w:rsidRPr="00383A00">
        <w:rPr>
          <w:rFonts w:ascii="Cambria" w:hAnsi="Cambria"/>
          <w:shd w:val="clear" w:color="auto" w:fill="FFFFFF"/>
        </w:rPr>
        <w:t>koje</w:t>
      </w:r>
      <w:proofErr w:type="spellEnd"/>
      <w:r w:rsidR="00C130EA" w:rsidRPr="00383A00">
        <w:rPr>
          <w:rFonts w:ascii="Cambria" w:hAnsi="Cambria"/>
          <w:shd w:val="clear" w:color="auto" w:fill="FFFFFF"/>
        </w:rPr>
        <w:t xml:space="preserve"> </w:t>
      </w:r>
      <w:proofErr w:type="spellStart"/>
      <w:r w:rsidR="00C130EA" w:rsidRPr="00383A00">
        <w:rPr>
          <w:rFonts w:ascii="Cambria" w:hAnsi="Cambria"/>
          <w:shd w:val="clear" w:color="auto" w:fill="FFFFFF"/>
        </w:rPr>
        <w:t>građanima</w:t>
      </w:r>
      <w:proofErr w:type="spellEnd"/>
      <w:r w:rsidR="00C130EA" w:rsidRPr="00383A00">
        <w:rPr>
          <w:rFonts w:ascii="Cambria" w:hAnsi="Cambria"/>
          <w:shd w:val="clear" w:color="auto" w:fill="FFFFFF"/>
        </w:rPr>
        <w:t xml:space="preserve"> </w:t>
      </w:r>
      <w:proofErr w:type="spellStart"/>
      <w:r w:rsidR="00C130EA" w:rsidRPr="00383A00">
        <w:rPr>
          <w:rFonts w:ascii="Cambria" w:hAnsi="Cambria"/>
          <w:shd w:val="clear" w:color="auto" w:fill="FFFFFF"/>
        </w:rPr>
        <w:t>omogućavaju</w:t>
      </w:r>
      <w:proofErr w:type="spellEnd"/>
      <w:r w:rsidR="00C130EA" w:rsidRPr="00383A00">
        <w:rPr>
          <w:rFonts w:ascii="Cambria" w:hAnsi="Cambria"/>
          <w:shd w:val="clear" w:color="auto" w:fill="FFFFFF"/>
        </w:rPr>
        <w:t xml:space="preserve"> da </w:t>
      </w:r>
      <w:proofErr w:type="spellStart"/>
      <w:r w:rsidR="00C130EA" w:rsidRPr="00383A00">
        <w:rPr>
          <w:rFonts w:ascii="Cambria" w:hAnsi="Cambria"/>
          <w:shd w:val="clear" w:color="auto" w:fill="FFFFFF"/>
        </w:rPr>
        <w:t>aktivno</w:t>
      </w:r>
      <w:proofErr w:type="spellEnd"/>
      <w:r w:rsidR="00C130EA" w:rsidRPr="00383A00">
        <w:rPr>
          <w:rFonts w:ascii="Cambria" w:hAnsi="Cambria"/>
          <w:shd w:val="clear" w:color="auto" w:fill="FFFFFF"/>
        </w:rPr>
        <w:t xml:space="preserve"> </w:t>
      </w:r>
      <w:proofErr w:type="spellStart"/>
      <w:r w:rsidR="00C130EA" w:rsidRPr="00383A00">
        <w:rPr>
          <w:rFonts w:ascii="Cambria" w:hAnsi="Cambria"/>
          <w:shd w:val="clear" w:color="auto" w:fill="FFFFFF"/>
        </w:rPr>
        <w:t>učestvuju</w:t>
      </w:r>
      <w:proofErr w:type="spellEnd"/>
      <w:r w:rsidR="00C130EA" w:rsidRPr="00383A00">
        <w:rPr>
          <w:rFonts w:ascii="Cambria" w:hAnsi="Cambria"/>
          <w:shd w:val="clear" w:color="auto" w:fill="FFFFFF"/>
        </w:rPr>
        <w:t xml:space="preserve"> u </w:t>
      </w:r>
      <w:proofErr w:type="spellStart"/>
      <w:r w:rsidR="00C130EA" w:rsidRPr="00383A00">
        <w:rPr>
          <w:rFonts w:ascii="Cambria" w:hAnsi="Cambria"/>
          <w:shd w:val="clear" w:color="auto" w:fill="FFFFFF"/>
        </w:rPr>
        <w:t>svim</w:t>
      </w:r>
      <w:proofErr w:type="spellEnd"/>
      <w:r w:rsidR="00C130EA" w:rsidRPr="00383A00">
        <w:rPr>
          <w:rFonts w:ascii="Cambria" w:hAnsi="Cambria"/>
          <w:shd w:val="clear" w:color="auto" w:fill="FFFFFF"/>
        </w:rPr>
        <w:t xml:space="preserve"> </w:t>
      </w:r>
      <w:proofErr w:type="spellStart"/>
      <w:r w:rsidR="00C130EA" w:rsidRPr="00383A00">
        <w:rPr>
          <w:rFonts w:ascii="Cambria" w:hAnsi="Cambria"/>
          <w:shd w:val="clear" w:color="auto" w:fill="FFFFFF"/>
        </w:rPr>
        <w:t>zbivanjima</w:t>
      </w:r>
      <w:proofErr w:type="spellEnd"/>
      <w:r w:rsidR="00C130EA" w:rsidRPr="00383A00">
        <w:rPr>
          <w:rFonts w:ascii="Cambria" w:hAnsi="Cambria"/>
          <w:shd w:val="clear" w:color="auto" w:fill="FFFFFF"/>
        </w:rPr>
        <w:t xml:space="preserve"> </w:t>
      </w:r>
      <w:proofErr w:type="spellStart"/>
      <w:r w:rsidR="00C130EA" w:rsidRPr="00383A00">
        <w:rPr>
          <w:rFonts w:ascii="Cambria" w:hAnsi="Cambria"/>
          <w:shd w:val="clear" w:color="auto" w:fill="FFFFFF"/>
        </w:rPr>
        <w:t>na</w:t>
      </w:r>
      <w:proofErr w:type="spellEnd"/>
      <w:r w:rsidR="00C130EA" w:rsidRPr="00383A00">
        <w:rPr>
          <w:rFonts w:ascii="Cambria" w:hAnsi="Cambria"/>
          <w:shd w:val="clear" w:color="auto" w:fill="FFFFFF"/>
        </w:rPr>
        <w:t xml:space="preserve"> </w:t>
      </w:r>
      <w:proofErr w:type="spellStart"/>
      <w:r w:rsidR="00C130EA" w:rsidRPr="00383A00">
        <w:rPr>
          <w:rFonts w:ascii="Cambria" w:hAnsi="Cambria"/>
          <w:shd w:val="clear" w:color="auto" w:fill="FFFFFF"/>
        </w:rPr>
        <w:t>području</w:t>
      </w:r>
      <w:proofErr w:type="spellEnd"/>
      <w:r w:rsidR="00C130EA" w:rsidRPr="00383A00">
        <w:rPr>
          <w:rFonts w:ascii="Cambria" w:hAnsi="Cambria"/>
          <w:shd w:val="clear" w:color="auto" w:fill="FFFFFF"/>
        </w:rPr>
        <w:t xml:space="preserve"> </w:t>
      </w:r>
      <w:proofErr w:type="spellStart"/>
      <w:r w:rsidR="00C130EA" w:rsidRPr="00383A00">
        <w:rPr>
          <w:rFonts w:ascii="Cambria" w:hAnsi="Cambria"/>
          <w:shd w:val="clear" w:color="auto" w:fill="FFFFFF"/>
        </w:rPr>
        <w:t>općine</w:t>
      </w:r>
      <w:proofErr w:type="spellEnd"/>
      <w:r w:rsidR="00C130EA" w:rsidRPr="00383A00">
        <w:rPr>
          <w:rFonts w:ascii="Cambria" w:hAnsi="Cambria"/>
          <w:shd w:val="clear" w:color="auto" w:fill="FFFFFF"/>
        </w:rPr>
        <w:t>.</w:t>
      </w:r>
    </w:p>
    <w:p w:rsidR="003A6EB2" w:rsidRPr="00383A00" w:rsidRDefault="003A6EB2" w:rsidP="00C130EA">
      <w:pPr>
        <w:spacing w:line="276" w:lineRule="auto"/>
        <w:ind w:left="0"/>
      </w:pPr>
    </w:p>
    <w:p w:rsidR="00266853" w:rsidRPr="00383A00" w:rsidRDefault="00266853" w:rsidP="00C130EA">
      <w:pPr>
        <w:spacing w:line="276" w:lineRule="auto"/>
        <w:ind w:left="0"/>
      </w:pPr>
      <w:r w:rsidRPr="00383A00">
        <w:t>Na temelju indikatora koje prikuplja Federalni zavod za programiranje razvoja</w:t>
      </w:r>
      <w:r w:rsidR="002213F0" w:rsidRPr="00383A00">
        <w:t xml:space="preserve"> za 2020. godinu</w:t>
      </w:r>
      <w:r w:rsidRPr="00383A00">
        <w:t xml:space="preserve">, kao što su BDP po glavi stanovnika i ukupni indeks razvijenosti općina, vidimo da je Općina </w:t>
      </w:r>
      <w:r w:rsidR="002213F0" w:rsidRPr="00383A00">
        <w:t>Stari Grad</w:t>
      </w:r>
      <w:r w:rsidRPr="00383A00">
        <w:t xml:space="preserve"> Sarajevo </w:t>
      </w:r>
      <w:r w:rsidR="002213F0" w:rsidRPr="00383A00">
        <w:t>četvrta</w:t>
      </w:r>
      <w:r w:rsidRPr="00383A00">
        <w:t xml:space="preserve"> općina po razvijenosti u Federaciji Bosne i Hercegovine, odmah iza Općine Centar Sarajevo</w:t>
      </w:r>
      <w:r w:rsidR="002213F0" w:rsidRPr="00383A00">
        <w:t>, Novo Sarajevo i Ilidže (sve općine pripadaju Kantonu Sarajevo)</w:t>
      </w:r>
      <w:r w:rsidRPr="00383A00">
        <w:t>.</w:t>
      </w:r>
      <w:r w:rsidR="003E0C82" w:rsidRPr="00383A00">
        <w:t xml:space="preserve"> </w:t>
      </w:r>
      <w:r w:rsidRPr="00383A00">
        <w:t xml:space="preserve">Ukupan broj registriranih </w:t>
      </w:r>
      <w:r w:rsidR="008C50EA" w:rsidRPr="00383A00">
        <w:t>poslovnih subjekata</w:t>
      </w:r>
      <w:r w:rsidRPr="00383A00">
        <w:t xml:space="preserve"> na području općine je </w:t>
      </w:r>
      <w:r w:rsidR="00D47A9C" w:rsidRPr="00383A00">
        <w:t>4272</w:t>
      </w:r>
      <w:r w:rsidRPr="00383A00">
        <w:t xml:space="preserve">, a analiza registriranih pravnih lica po standardnoj klasifikaciji djelatnosti ukazuje na to da se većina ekonomske aktivnosti na području Općine </w:t>
      </w:r>
      <w:r w:rsidR="00D47A9C" w:rsidRPr="00383A00">
        <w:t>Stari Grad</w:t>
      </w:r>
      <w:r w:rsidRPr="00383A00">
        <w:t xml:space="preserve"> Sarajevo odvija u sektoru usluga i javnom sektoru. Najveći broj obrta je registriran u uslužnim djelatnostima i to </w:t>
      </w:r>
      <w:r w:rsidR="00D47A9C" w:rsidRPr="00383A00">
        <w:t>trgovina na veliko i na malo; popravak motornih vozila i motocikala</w:t>
      </w:r>
      <w:r w:rsidRPr="00383A00">
        <w:t xml:space="preserve">, </w:t>
      </w:r>
      <w:r w:rsidR="00D47A9C" w:rsidRPr="00383A00">
        <w:t xml:space="preserve">ostalih uslužnih djelatnosti, prerađivačke industrija djelatnosti i djelatnosti </w:t>
      </w:r>
      <w:r w:rsidR="00D47A9C" w:rsidRPr="00383A00">
        <w:lastRenderedPageBreak/>
        <w:t>pružanja smještaja te pripreme i usluživanja hrane (hotelijerstvo i ugostiteljstvo)</w:t>
      </w:r>
      <w:r w:rsidRPr="00383A00">
        <w:t>.</w:t>
      </w:r>
      <w:r w:rsidR="00C130EA" w:rsidRPr="00383A00">
        <w:rPr>
          <w:rStyle w:val="FootnoteReference"/>
        </w:rPr>
        <w:footnoteReference w:id="2"/>
      </w:r>
    </w:p>
    <w:p w:rsidR="00C130EA" w:rsidRPr="00383A00" w:rsidRDefault="00C130EA" w:rsidP="00C130EA">
      <w:pPr>
        <w:spacing w:line="276" w:lineRule="auto"/>
        <w:ind w:left="0"/>
      </w:pPr>
    </w:p>
    <w:p w:rsidR="008C50EA" w:rsidRPr="00383A00" w:rsidRDefault="00B139DF" w:rsidP="00371423">
      <w:pPr>
        <w:pStyle w:val="Heading2"/>
      </w:pPr>
      <w:bookmarkStart w:id="25" w:name="_Toc517876759"/>
      <w:bookmarkStart w:id="26" w:name="_Toc519113637"/>
      <w:bookmarkStart w:id="27" w:name="_Toc82084963"/>
      <w:bookmarkStart w:id="28" w:name="_Toc82520062"/>
      <w:r w:rsidRPr="00383A00">
        <w:t xml:space="preserve">Institucionalni mehanizam za ravnopravnosti spolova Općine </w:t>
      </w:r>
      <w:r w:rsidR="00D47A9C" w:rsidRPr="00383A00">
        <w:t>Stari Grad</w:t>
      </w:r>
      <w:r w:rsidRPr="00383A00">
        <w:t xml:space="preserve"> Sarajevo</w:t>
      </w:r>
      <w:bookmarkEnd w:id="25"/>
      <w:bookmarkEnd w:id="26"/>
      <w:bookmarkEnd w:id="27"/>
      <w:bookmarkEnd w:id="28"/>
    </w:p>
    <w:p w:rsidR="00B139DF" w:rsidRPr="00383A00" w:rsidRDefault="00B139DF" w:rsidP="005820EA">
      <w:pPr>
        <w:pStyle w:val="BodyText"/>
      </w:pPr>
    </w:p>
    <w:p w:rsidR="00B139DF" w:rsidRPr="00383A00" w:rsidRDefault="00B139DF" w:rsidP="003E0C82">
      <w:pPr>
        <w:pStyle w:val="Heading4"/>
        <w:ind w:left="0"/>
        <w:rPr>
          <w:i w:val="0"/>
          <w:color w:val="000000"/>
        </w:rPr>
      </w:pPr>
      <w:r w:rsidRPr="00383A00">
        <w:rPr>
          <w:i w:val="0"/>
          <w:color w:val="000000"/>
        </w:rPr>
        <w:t xml:space="preserve">U skladu sa svojom nadležnosti, </w:t>
      </w:r>
      <w:r w:rsidR="003E0C82" w:rsidRPr="00383A00">
        <w:rPr>
          <w:rStyle w:val="Strong"/>
          <w:b w:val="0"/>
          <w:bCs w:val="0"/>
          <w:i w:val="0"/>
          <w:color w:val="000000"/>
        </w:rPr>
        <w:t>Komisija za ravnopravnost spolova, ljudska prava i slobode</w:t>
      </w:r>
      <w:r w:rsidRPr="00383A00">
        <w:rPr>
          <w:i w:val="0"/>
          <w:color w:val="000000"/>
        </w:rPr>
        <w:t xml:space="preserve"> predstavlja institucionalnih mehanizam za ravnopravnost spolova Općinskog vijeća koji ima nadležnosti koje su predviđene članom 24. Zako</w:t>
      </w:r>
      <w:r w:rsidR="00D47A9C" w:rsidRPr="00383A00">
        <w:rPr>
          <w:i w:val="0"/>
          <w:color w:val="000000"/>
        </w:rPr>
        <w:t>na o ravnopravnosti spolova u Bi</w:t>
      </w:r>
      <w:r w:rsidRPr="00383A00">
        <w:rPr>
          <w:i w:val="0"/>
          <w:color w:val="000000"/>
        </w:rPr>
        <w:t xml:space="preserve">H. Pored općih nadležnosti u pogledu promocije i zaštite ljudskih prava i sloboda Komisija je izričito nadležna za praćenje i promoviranje ravnopravne zastupljenosti spolova na nivou lokalne zajednice kao i ostvarivanje saradnje sa nevladinim organizacijama koje se bave pitanjem ravnopravnosti spolova i saradnje sa Gender centrima </w:t>
      </w:r>
      <w:r w:rsidR="00D47A9C" w:rsidRPr="00383A00">
        <w:rPr>
          <w:i w:val="0"/>
          <w:color w:val="000000"/>
        </w:rPr>
        <w:t>odnosno Gender Centrom Vlade FBi</w:t>
      </w:r>
      <w:r w:rsidRPr="00383A00">
        <w:rPr>
          <w:i w:val="0"/>
          <w:color w:val="000000"/>
        </w:rPr>
        <w:t>H i Agencije za ravnopravnost spolova Bosne i Hercegovine.</w:t>
      </w:r>
    </w:p>
    <w:p w:rsidR="00081633" w:rsidRPr="00383A00" w:rsidRDefault="00081633" w:rsidP="00081633"/>
    <w:tbl>
      <w:tblPr>
        <w:tblW w:w="9072" w:type="dxa"/>
        <w:jc w:val="center"/>
        <w:tblBorders>
          <w:top w:val="double" w:sz="4" w:space="0" w:color="006600"/>
          <w:left w:val="double" w:sz="4" w:space="0" w:color="006600"/>
          <w:bottom w:val="single" w:sz="4" w:space="0" w:color="auto"/>
          <w:right w:val="double" w:sz="4" w:space="0" w:color="006600"/>
        </w:tblBorders>
        <w:shd w:val="clear" w:color="auto" w:fill="DAEEF3"/>
        <w:tblLook w:val="04A0" w:firstRow="1" w:lastRow="0" w:firstColumn="1" w:lastColumn="0" w:noHBand="0" w:noVBand="1"/>
      </w:tblPr>
      <w:tblGrid>
        <w:gridCol w:w="9072"/>
      </w:tblGrid>
      <w:tr w:rsidR="008B02B2" w:rsidRPr="00383A00" w:rsidTr="00712DA1">
        <w:trPr>
          <w:jc w:val="center"/>
        </w:trPr>
        <w:tc>
          <w:tcPr>
            <w:tcW w:w="9072" w:type="dxa"/>
            <w:shd w:val="clear" w:color="auto" w:fill="DAEEF3"/>
          </w:tcPr>
          <w:p w:rsidR="003E0C82" w:rsidRPr="00383A00" w:rsidRDefault="003E0C82" w:rsidP="00712DA1">
            <w:pPr>
              <w:pStyle w:val="Heading4"/>
              <w:jc w:val="left"/>
              <w:rPr>
                <w:i w:val="0"/>
                <w:color w:val="000000"/>
              </w:rPr>
            </w:pPr>
            <w:r w:rsidRPr="00383A00">
              <w:rPr>
                <w:rStyle w:val="Strong"/>
                <w:b w:val="0"/>
                <w:bCs w:val="0"/>
                <w:i w:val="0"/>
                <w:color w:val="000000"/>
              </w:rPr>
              <w:t>Komisija za ravnopravnost spolova, ljudska prava i slobode</w:t>
            </w:r>
            <w:r w:rsidRPr="00383A00">
              <w:br/>
            </w:r>
            <w:r w:rsidRPr="00383A00">
              <w:rPr>
                <w:i w:val="0"/>
                <w:color w:val="000000"/>
              </w:rPr>
              <w:t>Član 47.</w:t>
            </w:r>
            <w:r w:rsidR="004750AF" w:rsidRPr="00383A00">
              <w:rPr>
                <w:i w:val="0"/>
                <w:color w:val="000000"/>
              </w:rPr>
              <w:t xml:space="preserve"> (Poslovnik Općinskog vijeća Stari Grad Sarajevo, </w:t>
            </w:r>
            <w:r w:rsidR="004750AF" w:rsidRPr="00383A00">
              <w:rPr>
                <w:i w:val="0"/>
                <w:color w:val="auto"/>
              </w:rPr>
              <w:t>“Službene novine Kantona Sarajevo”, broj 49/17)</w:t>
            </w:r>
            <w:r w:rsidRPr="00383A00">
              <w:rPr>
                <w:i w:val="0"/>
                <w:color w:val="auto"/>
              </w:rPr>
              <w:br/>
            </w:r>
            <w:r w:rsidRPr="00383A00">
              <w:rPr>
                <w:rStyle w:val="highlight"/>
                <w:i w:val="0"/>
                <w:color w:val="000000"/>
              </w:rPr>
              <w:t>Komisija za ravnopravnost spolova, ljudska prava i slobode</w:t>
            </w:r>
          </w:p>
          <w:p w:rsidR="004750AF" w:rsidRPr="00383A00" w:rsidRDefault="003E0C82" w:rsidP="00E3321F">
            <w:pPr>
              <w:pStyle w:val="Heading4"/>
              <w:numPr>
                <w:ilvl w:val="0"/>
                <w:numId w:val="11"/>
              </w:numPr>
              <w:jc w:val="left"/>
              <w:rPr>
                <w:i w:val="0"/>
                <w:color w:val="000000"/>
              </w:rPr>
            </w:pPr>
            <w:r w:rsidRPr="00383A00">
              <w:rPr>
                <w:i w:val="0"/>
                <w:color w:val="000000"/>
              </w:rPr>
              <w:t>prati stanje u oblasti ravnopravnosti spolova, naročito položaja žena na području Općine, o provedbi njihovih, zakonom priznatih prava o čemu izvještava Općinsko vijeće,</w:t>
            </w:r>
          </w:p>
          <w:p w:rsidR="003E0C82" w:rsidRPr="00383A00" w:rsidRDefault="003E0C82" w:rsidP="00E3321F">
            <w:pPr>
              <w:pStyle w:val="Heading4"/>
              <w:numPr>
                <w:ilvl w:val="0"/>
                <w:numId w:val="11"/>
              </w:numPr>
              <w:jc w:val="left"/>
              <w:rPr>
                <w:i w:val="0"/>
                <w:color w:val="000000"/>
              </w:rPr>
            </w:pPr>
            <w:r w:rsidRPr="00383A00">
              <w:rPr>
                <w:i w:val="0"/>
                <w:color w:val="000000"/>
              </w:rPr>
              <w:t>promoviše jednaka prava i mogućnosti za muškarce i žene, te zaštitu temeljnih prava i</w:t>
            </w:r>
            <w:r w:rsidRPr="00383A00">
              <w:rPr>
                <w:i w:val="0"/>
                <w:color w:val="000000"/>
              </w:rPr>
              <w:br/>
              <w:t>sloboda,</w:t>
            </w:r>
          </w:p>
          <w:p w:rsidR="004750AF" w:rsidRPr="00383A00" w:rsidRDefault="003E0C82" w:rsidP="00E3321F">
            <w:pPr>
              <w:pStyle w:val="Heading4"/>
              <w:numPr>
                <w:ilvl w:val="0"/>
                <w:numId w:val="11"/>
              </w:numPr>
              <w:jc w:val="left"/>
              <w:rPr>
                <w:i w:val="0"/>
                <w:color w:val="000000"/>
                <w:lang w:eastAsia="bs-Latn-BA"/>
              </w:rPr>
            </w:pPr>
            <w:r w:rsidRPr="00383A00">
              <w:rPr>
                <w:i w:val="0"/>
                <w:color w:val="000000"/>
              </w:rPr>
              <w:t>razmatra prijedloge građana, udruženja građana, institucija i organizacija za unaprjeđenje</w:t>
            </w:r>
            <w:r w:rsidR="004750AF" w:rsidRPr="00383A00">
              <w:rPr>
                <w:i w:val="0"/>
                <w:color w:val="000000"/>
              </w:rPr>
              <w:t xml:space="preserve"> </w:t>
            </w:r>
            <w:r w:rsidRPr="00383A00">
              <w:rPr>
                <w:i w:val="0"/>
                <w:color w:val="000000"/>
              </w:rPr>
              <w:t>ravnopravnosti spolova, ljudskih prava i sloboda i podnošenje izvještaja o tome Općinskom vijeću sa prijedlozima mjera i aktivnosti koje treba preduzeti,</w:t>
            </w:r>
          </w:p>
          <w:p w:rsidR="004750AF" w:rsidRPr="00383A00" w:rsidRDefault="003E0C82" w:rsidP="00E3321F">
            <w:pPr>
              <w:pStyle w:val="Heading4"/>
              <w:numPr>
                <w:ilvl w:val="0"/>
                <w:numId w:val="11"/>
              </w:numPr>
              <w:jc w:val="left"/>
              <w:rPr>
                <w:i w:val="0"/>
                <w:color w:val="000000"/>
                <w:lang w:eastAsia="bs-Latn-BA"/>
              </w:rPr>
            </w:pPr>
            <w:r w:rsidRPr="00383A00">
              <w:rPr>
                <w:i w:val="0"/>
                <w:color w:val="000000"/>
              </w:rPr>
              <w:t>razmatra pitanja zaštite ljudskih prava i sloboda, a posebno kršenje istih od strane</w:t>
            </w:r>
            <w:r w:rsidRPr="00383A00">
              <w:rPr>
                <w:i w:val="0"/>
                <w:color w:val="000000"/>
              </w:rPr>
              <w:br/>
              <w:t>Općinskih organa i drugih javnih ustanova, te ukazuje Općinskom vijeću na takve pojave i</w:t>
            </w:r>
            <w:r w:rsidR="004750AF" w:rsidRPr="00383A00">
              <w:rPr>
                <w:i w:val="0"/>
                <w:color w:val="000000"/>
              </w:rPr>
              <w:t xml:space="preserve"> </w:t>
            </w:r>
            <w:r w:rsidRPr="00383A00">
              <w:rPr>
                <w:i w:val="0"/>
                <w:color w:val="000000"/>
              </w:rPr>
              <w:t>probleme, a sve u cilju zaštite ljudskih prava i sloboda,</w:t>
            </w:r>
            <w:r w:rsidR="004750AF" w:rsidRPr="00383A00">
              <w:rPr>
                <w:i w:val="0"/>
                <w:color w:val="000000"/>
              </w:rPr>
              <w:t xml:space="preserve"> </w:t>
            </w:r>
          </w:p>
          <w:p w:rsidR="008B02B2" w:rsidRPr="00383A00" w:rsidRDefault="003E0C82" w:rsidP="00E3321F">
            <w:pPr>
              <w:pStyle w:val="Heading4"/>
              <w:numPr>
                <w:ilvl w:val="0"/>
                <w:numId w:val="11"/>
              </w:numPr>
              <w:jc w:val="left"/>
              <w:rPr>
                <w:i w:val="0"/>
                <w:color w:val="000000"/>
                <w:lang w:eastAsia="bs-Latn-BA"/>
              </w:rPr>
            </w:pPr>
            <w:r w:rsidRPr="00383A00">
              <w:rPr>
                <w:i w:val="0"/>
                <w:color w:val="000000"/>
              </w:rPr>
              <w:t>ostvaruje saradnju sa institucijama koje se bave problematikom ravnopravnosti spolova i</w:t>
            </w:r>
            <w:r w:rsidR="004750AF" w:rsidRPr="00383A00">
              <w:rPr>
                <w:i w:val="0"/>
                <w:color w:val="000000"/>
              </w:rPr>
              <w:t xml:space="preserve"> </w:t>
            </w:r>
            <w:r w:rsidRPr="00383A00">
              <w:rPr>
                <w:i w:val="0"/>
                <w:color w:val="000000"/>
              </w:rPr>
              <w:t>ljudskih prava i sloboda.</w:t>
            </w:r>
          </w:p>
        </w:tc>
      </w:tr>
    </w:tbl>
    <w:p w:rsidR="008B02B2" w:rsidRPr="00383A00" w:rsidRDefault="008B02B2" w:rsidP="00070306">
      <w:pPr>
        <w:pStyle w:val="BodyText"/>
        <w:ind w:left="0"/>
      </w:pPr>
    </w:p>
    <w:p w:rsidR="00B139DF" w:rsidRPr="00383A00" w:rsidRDefault="00B139DF" w:rsidP="00070306">
      <w:pPr>
        <w:spacing w:line="276" w:lineRule="auto"/>
        <w:ind w:left="0"/>
      </w:pPr>
      <w:r w:rsidRPr="00383A00">
        <w:t xml:space="preserve">Za ostvarivanje ovih nadležnosti kao optimalno rješenje nameće se donošenje Gender akcionog plana Općine </w:t>
      </w:r>
      <w:r w:rsidR="00F31B22" w:rsidRPr="00383A00">
        <w:t>Stari Grad</w:t>
      </w:r>
      <w:r w:rsidRPr="00383A00">
        <w:t xml:space="preserve"> Sarajevo kao instrumenta za usmjereno i koordinirano djelovanje svih općinskih organa i službi za ravnopravnost spolova. U ovom procesu Komisija bi imala primarnu ulogu nadzora nad provođenjem akcionog plana što će biti obrazloženo u dijelu koji se odnosi na oblast monitoringa i evaluacije. Budući da je ovo nova uloga Komisije potrebno je uložiti vrijeme i resurse da se osiguraju neophodni kapaciteti</w:t>
      </w:r>
      <w:r w:rsidR="00240C0D" w:rsidRPr="00383A00">
        <w:t xml:space="preserve"> </w:t>
      </w:r>
      <w:r w:rsidRPr="00383A00">
        <w:t xml:space="preserve">da se preuzme ova uloga. </w:t>
      </w:r>
      <w:r w:rsidR="00873F0D" w:rsidRPr="00383A00">
        <w:t>Pored toga potrebno je osigurati i jačanje kapaciteta općinskih službi kako bi u potpunosti preuzele svoje uloge u pogledu kako provođenja aktivnosti Gender akcionog plana tako i provođenja redovnih analiza stanja ravnopravnosti spolova.</w:t>
      </w:r>
    </w:p>
    <w:p w:rsidR="00B139DF" w:rsidRPr="00383A00" w:rsidRDefault="00B139DF" w:rsidP="005820EA">
      <w:pPr>
        <w:spacing w:line="276" w:lineRule="auto"/>
      </w:pPr>
    </w:p>
    <w:p w:rsidR="00C130EA" w:rsidRPr="00383A00" w:rsidRDefault="00C130EA" w:rsidP="005820EA">
      <w:pPr>
        <w:spacing w:line="276" w:lineRule="auto"/>
      </w:pPr>
    </w:p>
    <w:p w:rsidR="00B139DF" w:rsidRPr="00383A00" w:rsidRDefault="00B139DF" w:rsidP="00371423">
      <w:pPr>
        <w:pStyle w:val="Heading2"/>
      </w:pPr>
      <w:bookmarkStart w:id="29" w:name="_Toc517876760"/>
      <w:bookmarkStart w:id="30" w:name="_Toc519113638"/>
      <w:bookmarkStart w:id="31" w:name="_Toc82084964"/>
      <w:bookmarkStart w:id="32" w:name="_Toc82520063"/>
      <w:r w:rsidRPr="00383A00">
        <w:lastRenderedPageBreak/>
        <w:t xml:space="preserve">Rodno-odgovorna analiza budžeta Općine </w:t>
      </w:r>
      <w:r w:rsidR="00371423">
        <w:t>Stari Grad</w:t>
      </w:r>
      <w:r w:rsidRPr="00383A00">
        <w:t xml:space="preserve"> Sarajevo</w:t>
      </w:r>
      <w:bookmarkEnd w:id="29"/>
      <w:bookmarkEnd w:id="30"/>
      <w:bookmarkEnd w:id="31"/>
      <w:bookmarkEnd w:id="32"/>
    </w:p>
    <w:p w:rsidR="00B139DF" w:rsidRPr="00383A00" w:rsidRDefault="00B139DF" w:rsidP="005820EA">
      <w:pPr>
        <w:spacing w:line="276" w:lineRule="auto"/>
      </w:pPr>
    </w:p>
    <w:p w:rsidR="00B139DF" w:rsidRPr="00383A00" w:rsidRDefault="00B139DF" w:rsidP="00371423">
      <w:pPr>
        <w:spacing w:line="276" w:lineRule="auto"/>
        <w:ind w:left="0"/>
      </w:pPr>
      <w:r w:rsidRPr="00383A00">
        <w:t xml:space="preserve">Budžet Općine </w:t>
      </w:r>
      <w:r w:rsidR="00CC0D55" w:rsidRPr="00383A00">
        <w:t>Stari Grad</w:t>
      </w:r>
      <w:r w:rsidR="00A846AF" w:rsidRPr="00383A00">
        <w:t xml:space="preserve"> Sarajevo za 2021</w:t>
      </w:r>
      <w:r w:rsidRPr="00383A00">
        <w:t xml:space="preserve">. godinu iznosi </w:t>
      </w:r>
      <w:r w:rsidR="00081633" w:rsidRPr="00383A00">
        <w:rPr>
          <w:bCs/>
          <w:shd w:val="clear" w:color="auto" w:fill="FFFFFF"/>
        </w:rPr>
        <w:t>24.527.060,00KM</w:t>
      </w:r>
      <w:r w:rsidR="00371423">
        <w:t>.</w:t>
      </w:r>
    </w:p>
    <w:p w:rsidR="0028390C" w:rsidRPr="00383A00" w:rsidRDefault="0028390C" w:rsidP="00371423">
      <w:pPr>
        <w:spacing w:line="276" w:lineRule="auto"/>
        <w:ind w:left="0"/>
      </w:pPr>
      <w:r w:rsidRPr="00383A00">
        <w:t>Razvojni budžet omogućava da se kroz uvođenje rodno odgovornog planiranja i programiranja osigura da se dostupnim sredstvima utiče na sve razvojne ciljeve tako i na (ne)ravnopravnost spolova.</w:t>
      </w:r>
    </w:p>
    <w:p w:rsidR="0028390C" w:rsidRPr="00383A00" w:rsidRDefault="0028390C" w:rsidP="00371423">
      <w:pPr>
        <w:spacing w:line="276" w:lineRule="auto"/>
        <w:ind w:left="0"/>
      </w:pPr>
    </w:p>
    <w:p w:rsidR="0028390C" w:rsidRPr="00383A00" w:rsidRDefault="0028390C" w:rsidP="00371423">
      <w:pPr>
        <w:spacing w:line="276" w:lineRule="auto"/>
        <w:ind w:left="0"/>
      </w:pPr>
      <w:r w:rsidRPr="00383A00">
        <w:t xml:space="preserve">U odnosu na trenutno stanje (ne)ravnopravnosti spolova usvojeni su programi koji se mogu označiti kao programi koji teže ravnopravnosti spolova. To su prije svega programi socijalne potpore i to: </w:t>
      </w:r>
    </w:p>
    <w:p w:rsidR="001105BF" w:rsidRPr="00383A00" w:rsidRDefault="001105BF" w:rsidP="00371423">
      <w:pPr>
        <w:pStyle w:val="ListParagraph"/>
        <w:numPr>
          <w:ilvl w:val="0"/>
          <w:numId w:val="13"/>
        </w:numPr>
        <w:spacing w:line="276" w:lineRule="auto"/>
        <w:ind w:left="567"/>
      </w:pPr>
      <w:r w:rsidRPr="00383A00">
        <w:t>Grant porodiljama – za 2021. godinu iznosi 104 000,00KM (što je za 6 350,00KM više od 2020. godine)</w:t>
      </w:r>
    </w:p>
    <w:p w:rsidR="001105BF" w:rsidRPr="00383A00" w:rsidRDefault="001105BF" w:rsidP="00371423">
      <w:pPr>
        <w:pStyle w:val="ListParagraph"/>
        <w:numPr>
          <w:ilvl w:val="0"/>
          <w:numId w:val="13"/>
        </w:numPr>
        <w:spacing w:line="276" w:lineRule="auto"/>
        <w:ind w:left="567"/>
      </w:pPr>
      <w:r w:rsidRPr="00383A00">
        <w:t xml:space="preserve">Grant za vantjelesnu oplodnju – za 2021. godinu iznosi 25 000,00KM </w:t>
      </w:r>
    </w:p>
    <w:p w:rsidR="00B139DF" w:rsidRPr="00383A00" w:rsidRDefault="00B139DF" w:rsidP="00371423">
      <w:pPr>
        <w:spacing w:line="276" w:lineRule="auto"/>
        <w:ind w:left="0"/>
      </w:pPr>
    </w:p>
    <w:p w:rsidR="00B139DF" w:rsidRPr="00383A00" w:rsidRDefault="00B139DF" w:rsidP="00371423">
      <w:pPr>
        <w:spacing w:line="276" w:lineRule="auto"/>
        <w:ind w:left="0"/>
      </w:pPr>
      <w:r w:rsidRPr="00383A00">
        <w:t>Ovi programi ukazuju na činjenicu da je procesu izrade budžeta prethodila određena analiza potreba u ovom slučaju osoba ženskog spola. Međuti</w:t>
      </w:r>
      <w:r w:rsidR="001F6F2F" w:rsidRPr="00383A00">
        <w:t>m</w:t>
      </w:r>
      <w:r w:rsidRPr="00383A00">
        <w:t>, rodno odgovorno budžetiranje na podrazumijeva različite budžetske linije za žene ili muškarce već osiguravan</w:t>
      </w:r>
      <w:r w:rsidR="001F6F2F" w:rsidRPr="00383A00">
        <w:t>je da žene i muškarci imaju jed</w:t>
      </w:r>
      <w:r w:rsidRPr="00383A00">
        <w:t>n</w:t>
      </w:r>
      <w:r w:rsidR="001F6F2F" w:rsidRPr="00383A00">
        <w:t>a</w:t>
      </w:r>
      <w:r w:rsidRPr="00383A00">
        <w:t xml:space="preserve">ke koristi od budžeta te da njihove različite potrebe zadovolje. </w:t>
      </w:r>
    </w:p>
    <w:p w:rsidR="00B139DF" w:rsidRPr="00383A00" w:rsidRDefault="00B139DF" w:rsidP="00371423">
      <w:pPr>
        <w:spacing w:line="276" w:lineRule="auto"/>
        <w:ind w:left="0"/>
      </w:pPr>
    </w:p>
    <w:p w:rsidR="00B139DF" w:rsidRPr="00383A00" w:rsidRDefault="00B139DF" w:rsidP="00081633">
      <w:pPr>
        <w:spacing w:line="276" w:lineRule="auto"/>
        <w:ind w:left="0"/>
      </w:pPr>
      <w:r w:rsidRPr="00383A00">
        <w:t xml:space="preserve">Pored toga sasvim je jasno da i svi drugi razvojni programi imaju ili mogu imati uticaja na ravnopravnost spolova. Međutim, bez podataka o tome kako se kreiraju prioriteti u okviru navedenih programa nije moguće utvrditi da li oni zaista imaju taj uticaj. Ako se na primjer uzmu u obzir podaci u oblasti zaposlenosti/nezaposlenosti prema kojima je u </w:t>
      </w:r>
      <w:r w:rsidR="008604B6" w:rsidRPr="00383A00">
        <w:t>strukturi nezaposlenih 16</w:t>
      </w:r>
      <w:r w:rsidRPr="00383A00">
        <w:t xml:space="preserve">% više nezaposlenih osoba </w:t>
      </w:r>
      <w:r w:rsidR="008604B6" w:rsidRPr="00383A00">
        <w:t xml:space="preserve">ženskog spola </w:t>
      </w:r>
      <w:r w:rsidRPr="00383A00">
        <w:t>onda bi grantovi u okviru Programa aktivne politike zapošljavanja trebali da odgovore na te razlike. Trenutno informacije o tome do koje mjere ovaj program odgovara na ovo stanje ne postoje</w:t>
      </w:r>
      <w:r w:rsidR="00834A3F" w:rsidRPr="00383A00">
        <w:t>.</w:t>
      </w:r>
    </w:p>
    <w:p w:rsidR="00240C0D" w:rsidRPr="00383A00" w:rsidRDefault="00240C0D" w:rsidP="00081633">
      <w:pPr>
        <w:spacing w:line="276" w:lineRule="auto"/>
        <w:ind w:left="0"/>
      </w:pPr>
    </w:p>
    <w:p w:rsidR="00B139DF" w:rsidRPr="00383A00" w:rsidRDefault="00B139DF" w:rsidP="00081633">
      <w:pPr>
        <w:spacing w:line="276" w:lineRule="auto"/>
        <w:ind w:left="0"/>
      </w:pPr>
      <w:r w:rsidRPr="00383A00">
        <w:t xml:space="preserve">I pored ovih nalaza jasno je da će biti potrebno jačati kapacitete nadležnih općinskih službi da u procesu planiranja svih programa i aktivnosti pa tako i budžeta analiziraju stanje u svojoj oblasti te da u odnosu na utvrđeno stanje utvrde mjere kojima će se osigurati da </w:t>
      </w:r>
      <w:r w:rsidR="00240C0D" w:rsidRPr="00383A00">
        <w:t>Općina kroz svoje programe utiče na (ne)ravnopravnost spolova.</w:t>
      </w:r>
    </w:p>
    <w:p w:rsidR="00B139DF" w:rsidRPr="00383A00" w:rsidRDefault="00B139DF" w:rsidP="00081633">
      <w:pPr>
        <w:spacing w:line="276" w:lineRule="auto"/>
        <w:ind w:left="0"/>
      </w:pPr>
    </w:p>
    <w:p w:rsidR="00240C0D" w:rsidRPr="00383A00" w:rsidRDefault="00240C0D" w:rsidP="00081633">
      <w:pPr>
        <w:spacing w:line="276" w:lineRule="auto"/>
        <w:ind w:left="0"/>
      </w:pPr>
      <w:r w:rsidRPr="00383A00">
        <w:t>Analiza koja je urađena za potrebe izrade ovog akcionog plana je pokazala da su većina korisnika podrške koju pruža Općina kroz grantova u oblasti socijalne pomoći osobe ženskog spola. Ovakvo stanje odgovara podacima koji govore da su žene više nezaposlene i očito su češće u stanju siromaštva.</w:t>
      </w:r>
    </w:p>
    <w:p w:rsidR="00240C0D" w:rsidRPr="00383A00" w:rsidRDefault="00240C0D" w:rsidP="00081633">
      <w:pPr>
        <w:spacing w:line="276" w:lineRule="auto"/>
        <w:ind w:left="0"/>
      </w:pPr>
    </w:p>
    <w:p w:rsidR="00240C0D" w:rsidRPr="00383A00" w:rsidRDefault="00240C0D" w:rsidP="00081633">
      <w:pPr>
        <w:spacing w:line="276" w:lineRule="auto"/>
      </w:pPr>
    </w:p>
    <w:p w:rsidR="00240C0D" w:rsidRPr="00383A00" w:rsidRDefault="00240C0D" w:rsidP="00081633">
      <w:pPr>
        <w:spacing w:line="276" w:lineRule="auto"/>
        <w:sectPr w:rsidR="00240C0D" w:rsidRPr="00383A00" w:rsidSect="00CC0D55">
          <w:pgSz w:w="11910" w:h="16840"/>
          <w:pgMar w:top="1440" w:right="1440" w:bottom="1440" w:left="1440" w:header="567" w:footer="567" w:gutter="0"/>
          <w:cols w:space="720"/>
          <w:docGrid w:linePitch="299"/>
        </w:sectPr>
      </w:pPr>
    </w:p>
    <w:p w:rsidR="006A3500" w:rsidRPr="00383A00" w:rsidRDefault="00B139DF" w:rsidP="00371423">
      <w:pPr>
        <w:pStyle w:val="Heading2"/>
      </w:pPr>
      <w:bookmarkStart w:id="33" w:name="_Toc517876761"/>
      <w:bookmarkStart w:id="34" w:name="_Toc519113639"/>
      <w:bookmarkStart w:id="35" w:name="_Toc82084965"/>
      <w:bookmarkStart w:id="36" w:name="_Toc82520064"/>
      <w:r w:rsidRPr="00383A00">
        <w:lastRenderedPageBreak/>
        <w:t>S</w:t>
      </w:r>
      <w:r w:rsidR="007925D7" w:rsidRPr="00383A00">
        <w:t>tanj</w:t>
      </w:r>
      <w:r w:rsidRPr="00383A00">
        <w:t>e</w:t>
      </w:r>
      <w:r w:rsidR="007925D7" w:rsidRPr="00383A00">
        <w:t xml:space="preserve"> ravnopravnosti spolova u </w:t>
      </w:r>
      <w:r w:rsidR="002F06F6" w:rsidRPr="00383A00">
        <w:t>Općin</w:t>
      </w:r>
      <w:r w:rsidR="007925D7" w:rsidRPr="00383A00">
        <w:t>i</w:t>
      </w:r>
      <w:r w:rsidR="002F06F6" w:rsidRPr="00383A00">
        <w:rPr>
          <w:spacing w:val="-2"/>
        </w:rPr>
        <w:t xml:space="preserve"> </w:t>
      </w:r>
      <w:r w:rsidR="004D41B6" w:rsidRPr="00383A00">
        <w:rPr>
          <w:u w:color="FF0000"/>
        </w:rPr>
        <w:t>Stari Grad</w:t>
      </w:r>
      <w:r w:rsidR="009A7CD0" w:rsidRPr="00383A00">
        <w:rPr>
          <w:u w:color="FF0000"/>
        </w:rPr>
        <w:t xml:space="preserve"> Sarajevo</w:t>
      </w:r>
      <w:bookmarkEnd w:id="33"/>
      <w:bookmarkEnd w:id="34"/>
      <w:bookmarkEnd w:id="35"/>
      <w:bookmarkEnd w:id="36"/>
      <w:r w:rsidRPr="00383A00">
        <w:rPr>
          <w:u w:color="FF0000"/>
        </w:rPr>
        <w:t xml:space="preserve"> </w:t>
      </w:r>
    </w:p>
    <w:p w:rsidR="006A3500" w:rsidRPr="00383A00" w:rsidRDefault="006A3500" w:rsidP="007A5565">
      <w:pPr>
        <w:pStyle w:val="BodyText"/>
        <w:ind w:left="0"/>
      </w:pPr>
    </w:p>
    <w:p w:rsidR="008C50EA" w:rsidRPr="00383A00" w:rsidRDefault="008C50EA" w:rsidP="007A5565">
      <w:pPr>
        <w:pStyle w:val="BodyText"/>
        <w:ind w:left="0"/>
      </w:pPr>
      <w:r w:rsidRPr="00383A00">
        <w:t xml:space="preserve">Za potrebu izrade ovog Gender akcionog plana prikupljeni su dostupni podaci koji su razvrstani po spolu. U tu svrhu prikupljeni su </w:t>
      </w:r>
      <w:r w:rsidR="00036CAE" w:rsidRPr="00383A00">
        <w:t xml:space="preserve">statistički </w:t>
      </w:r>
      <w:r w:rsidRPr="00383A00">
        <w:t>podaci</w:t>
      </w:r>
      <w:r w:rsidR="00036CAE" w:rsidRPr="00383A00">
        <w:t xml:space="preserve"> koji su dostavljeni od strane Federalnog zavoda za statistik</w:t>
      </w:r>
      <w:r w:rsidR="00773AC5" w:rsidRPr="00383A00">
        <w:t>u, Centralne izborne komisije Bi</w:t>
      </w:r>
      <w:r w:rsidR="00036CAE" w:rsidRPr="00383A00">
        <w:t xml:space="preserve">H te su korišteni i administrativni podaci kojima raspolaže Općina </w:t>
      </w:r>
      <w:r w:rsidR="00773AC5" w:rsidRPr="00383A00">
        <w:t>Stari Grad</w:t>
      </w:r>
      <w:r w:rsidR="00036CAE" w:rsidRPr="00383A00">
        <w:t xml:space="preserve"> Sarajevo. Pored toga izvršena je analiza javno dostupnih podataka o stanju ravnopravnosti spolova u Općini </w:t>
      </w:r>
      <w:r w:rsidR="00773AC5" w:rsidRPr="00383A00">
        <w:t xml:space="preserve">Stari Grad </w:t>
      </w:r>
      <w:r w:rsidR="00036CAE" w:rsidRPr="00383A00">
        <w:t xml:space="preserve">Sarajevo. Svi podaci su analizirani iz ugla ravnopravnosti spolova te su interpretirani u odnosu na trendove (ne)ravnopravnosti spolova u Bosni i Hercegovini. </w:t>
      </w:r>
      <w:r w:rsidR="00773AC5" w:rsidRPr="00383A00">
        <w:t xml:space="preserve"> </w:t>
      </w:r>
    </w:p>
    <w:p w:rsidR="00036CAE" w:rsidRPr="00383A00" w:rsidRDefault="00036CAE" w:rsidP="007A5565">
      <w:pPr>
        <w:pStyle w:val="BodyText"/>
        <w:ind w:left="0"/>
      </w:pPr>
    </w:p>
    <w:p w:rsidR="00036CAE" w:rsidRPr="00383A00" w:rsidRDefault="00036CAE" w:rsidP="007A5565">
      <w:pPr>
        <w:pStyle w:val="BodyText"/>
        <w:ind w:left="0"/>
      </w:pPr>
      <w:r w:rsidRPr="00383A00">
        <w:t>Oblasti za utvrđivanje stanje ravnopravnosti spolova su bazirani na prioritetima koji su prepoznati u Gender akcionom planu Bosne i Hercegovini i to</w:t>
      </w:r>
      <w:r w:rsidR="00773AC5" w:rsidRPr="00383A00">
        <w:t>:</w:t>
      </w:r>
    </w:p>
    <w:p w:rsidR="00036CAE" w:rsidRPr="00383A00" w:rsidRDefault="00036CAE" w:rsidP="00E3321F">
      <w:pPr>
        <w:pStyle w:val="BodyText"/>
        <w:numPr>
          <w:ilvl w:val="0"/>
          <w:numId w:val="3"/>
        </w:numPr>
        <w:ind w:left="756"/>
      </w:pPr>
      <w:r w:rsidRPr="00383A00">
        <w:t>Rad, zapošljavanje i pristup ekonomskim resursima</w:t>
      </w:r>
    </w:p>
    <w:p w:rsidR="00036CAE" w:rsidRPr="00383A00" w:rsidRDefault="00036CAE" w:rsidP="00E3321F">
      <w:pPr>
        <w:pStyle w:val="BodyText"/>
        <w:numPr>
          <w:ilvl w:val="0"/>
          <w:numId w:val="3"/>
        </w:numPr>
        <w:ind w:left="756"/>
      </w:pPr>
      <w:r w:rsidRPr="00383A00">
        <w:t>Obrazovanje, nauka, kultura i sport</w:t>
      </w:r>
    </w:p>
    <w:p w:rsidR="00036CAE" w:rsidRPr="00383A00" w:rsidRDefault="00036CAE" w:rsidP="00E3321F">
      <w:pPr>
        <w:pStyle w:val="BodyText"/>
        <w:numPr>
          <w:ilvl w:val="0"/>
          <w:numId w:val="3"/>
        </w:numPr>
        <w:ind w:left="756"/>
      </w:pPr>
      <w:r w:rsidRPr="00383A00">
        <w:t>Socijalna zaštita</w:t>
      </w:r>
    </w:p>
    <w:p w:rsidR="00036CAE" w:rsidRPr="00383A00" w:rsidRDefault="00036CAE" w:rsidP="00E3321F">
      <w:pPr>
        <w:pStyle w:val="BodyText"/>
        <w:numPr>
          <w:ilvl w:val="0"/>
          <w:numId w:val="3"/>
        </w:numPr>
        <w:ind w:left="756"/>
      </w:pPr>
      <w:r w:rsidRPr="00383A00">
        <w:t>Sprečavanje i suzbijanje nasilja na osnovu spola, uključujući nasilje u porodici kao i trgovinu ljudima</w:t>
      </w:r>
    </w:p>
    <w:p w:rsidR="00036CAE" w:rsidRPr="00383A00" w:rsidRDefault="00036CAE" w:rsidP="00E3321F">
      <w:pPr>
        <w:pStyle w:val="BodyText"/>
        <w:numPr>
          <w:ilvl w:val="0"/>
          <w:numId w:val="3"/>
        </w:numPr>
        <w:ind w:left="756"/>
      </w:pPr>
      <w:r w:rsidRPr="00383A00">
        <w:t>Javni život i donošenje odluka</w:t>
      </w:r>
    </w:p>
    <w:p w:rsidR="00BE445D" w:rsidRPr="00383A00" w:rsidRDefault="00BE445D" w:rsidP="005820EA">
      <w:pPr>
        <w:pStyle w:val="BodyText"/>
      </w:pPr>
    </w:p>
    <w:p w:rsidR="00036CAE" w:rsidRPr="00383A00" w:rsidRDefault="00036CAE" w:rsidP="004D41B6">
      <w:pPr>
        <w:pStyle w:val="Heading3"/>
        <w:rPr>
          <w:b w:val="0"/>
        </w:rPr>
      </w:pPr>
      <w:bookmarkStart w:id="37" w:name="_Toc517876762"/>
      <w:bookmarkStart w:id="38" w:name="_Toc519113640"/>
      <w:bookmarkStart w:id="39" w:name="_Toc82084966"/>
      <w:bookmarkStart w:id="40" w:name="_Toc82520065"/>
      <w:r w:rsidRPr="00383A00">
        <w:rPr>
          <w:b w:val="0"/>
        </w:rPr>
        <w:t>Stanovništvo</w:t>
      </w:r>
      <w:bookmarkEnd w:id="37"/>
      <w:bookmarkEnd w:id="38"/>
      <w:bookmarkEnd w:id="39"/>
      <w:bookmarkEnd w:id="40"/>
    </w:p>
    <w:p w:rsidR="00036CAE" w:rsidRPr="00383A00" w:rsidRDefault="00036CAE" w:rsidP="005820EA">
      <w:pPr>
        <w:pStyle w:val="BodyText"/>
      </w:pPr>
    </w:p>
    <w:p w:rsidR="00A43626" w:rsidRPr="00383A00" w:rsidRDefault="00036CAE" w:rsidP="007A5565">
      <w:pPr>
        <w:pStyle w:val="BodyText"/>
        <w:ind w:left="0"/>
      </w:pPr>
      <w:r w:rsidRPr="00383A00">
        <w:t xml:space="preserve">U Općini </w:t>
      </w:r>
      <w:r w:rsidR="007A5565" w:rsidRPr="00383A00">
        <w:t xml:space="preserve">Stari Grad </w:t>
      </w:r>
      <w:r w:rsidRPr="00383A00">
        <w:t xml:space="preserve">Sarajevo živi više osoba ženskog spola. Prema statističkim podacima </w:t>
      </w:r>
      <w:r w:rsidR="007A5565" w:rsidRPr="00383A00">
        <w:t xml:space="preserve">30.6.2020. </w:t>
      </w:r>
      <w:r w:rsidRPr="00383A00">
        <w:t>godine bilo je 5</w:t>
      </w:r>
      <w:r w:rsidR="007A5565" w:rsidRPr="00383A00">
        <w:t>2</w:t>
      </w:r>
      <w:r w:rsidRPr="00383A00">
        <w:t>% osoba ženskog spola i 4</w:t>
      </w:r>
      <w:r w:rsidR="007A5565" w:rsidRPr="00383A00">
        <w:t>8</w:t>
      </w:r>
      <w:r w:rsidRPr="00383A00">
        <w:t xml:space="preserve">% </w:t>
      </w:r>
      <w:r w:rsidR="007A5565" w:rsidRPr="00383A00">
        <w:t>osoba muškog spola</w:t>
      </w:r>
      <w:r w:rsidR="007A5565" w:rsidRPr="00383A00">
        <w:rPr>
          <w:shd w:val="clear" w:color="auto" w:fill="FFFFFF"/>
        </w:rPr>
        <w:t>. Razlika od 4,8</w:t>
      </w:r>
      <w:r w:rsidRPr="00383A00">
        <w:rPr>
          <w:shd w:val="clear" w:color="auto" w:fill="FFFFFF"/>
        </w:rPr>
        <w:t>% je veća od razlike koja postoji kada se s</w:t>
      </w:r>
      <w:r w:rsidR="007A5565" w:rsidRPr="00383A00">
        <w:rPr>
          <w:shd w:val="clear" w:color="auto" w:fill="FFFFFF"/>
        </w:rPr>
        <w:t>agledaju isti podaci na nivou BiH i koja iznosi 1.9</w:t>
      </w:r>
      <w:r w:rsidRPr="00383A00">
        <w:rPr>
          <w:shd w:val="clear" w:color="auto" w:fill="FFFFFF"/>
        </w:rPr>
        <w:t>%.</w:t>
      </w:r>
      <w:r w:rsidR="00240C0D" w:rsidRPr="00383A00">
        <w:t xml:space="preserve"> </w:t>
      </w:r>
    </w:p>
    <w:p w:rsidR="0003078F" w:rsidRPr="00383A00" w:rsidRDefault="0003078F" w:rsidP="007A5565">
      <w:pPr>
        <w:pStyle w:val="BodyText"/>
        <w:ind w:left="0"/>
      </w:pPr>
    </w:p>
    <w:p w:rsidR="0003078F" w:rsidRPr="00383A00" w:rsidRDefault="008740F3" w:rsidP="0003078F">
      <w:pPr>
        <w:pStyle w:val="BodyText"/>
        <w:ind w:left="0"/>
        <w:jc w:val="center"/>
      </w:pPr>
      <w:r w:rsidRPr="00383A00">
        <w:rPr>
          <w:noProof/>
          <w:lang w:eastAsia="bs-Latn-BA"/>
        </w:rPr>
        <w:drawing>
          <wp:inline distT="0" distB="0" distL="0" distR="0" wp14:anchorId="66DA2222" wp14:editId="595C6DE8">
            <wp:extent cx="3881755" cy="1903730"/>
            <wp:effectExtent l="0" t="0" r="4445" b="1270"/>
            <wp:docPr id="4" name="Chart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D6187" w:rsidRPr="00383A00" w:rsidRDefault="005D6187" w:rsidP="0003078F">
      <w:pPr>
        <w:pStyle w:val="BodyText"/>
        <w:ind w:left="0"/>
        <w:jc w:val="center"/>
        <w:rPr>
          <w:i/>
        </w:rPr>
      </w:pPr>
      <w:r w:rsidRPr="00383A00">
        <w:rPr>
          <w:i/>
        </w:rPr>
        <w:t xml:space="preserve">Izvor: Federalni zavod za statistiku, Demografska statistika 2020. </w:t>
      </w:r>
    </w:p>
    <w:p w:rsidR="005D6187" w:rsidRPr="00383A00" w:rsidRDefault="005D6187" w:rsidP="0003078F">
      <w:pPr>
        <w:pStyle w:val="BodyText"/>
        <w:ind w:left="0"/>
        <w:jc w:val="center"/>
        <w:rPr>
          <w:i/>
        </w:rPr>
      </w:pPr>
    </w:p>
    <w:p w:rsidR="006B112A" w:rsidRPr="00383A00" w:rsidRDefault="006B112A" w:rsidP="006B112A">
      <w:pPr>
        <w:pStyle w:val="BodyText"/>
        <w:ind w:left="0"/>
      </w:pPr>
      <w:r w:rsidRPr="00383A00">
        <w:t xml:space="preserve">Podaci o stanovništvu po starosnim grupama i spolu nisu dostuni nakon 2017. godine. Ukoliko se posmatraju dostupni podaci iz 2017. godine, može se izvesti zaključak da je broj dječaka i djevojčica u starosnoj grupi od 0-14 skoro identičan dok je u svim drugim starosnim grupama više osoba ženskog spola, a najveća razlika je u starosnoj grupi od 65 i više godina starosti gdje je osoba ženskog spola bilo 17% više. Uzrok ovih razlika u korist osoba ženskog spola se mogu naći u činjenici da je životni vijek i očekivani životni vijek veći za osobe ženskog spola. Trenutni očekivani životni vijek za osobe ženskog spola je za 5 godina duži od očekivanog životnog vijeka </w:t>
      </w:r>
      <w:r w:rsidRPr="00383A00">
        <w:lastRenderedPageBreak/>
        <w:t>za osobe muškog spola.</w:t>
      </w:r>
    </w:p>
    <w:p w:rsidR="006B112A" w:rsidRPr="00383A00" w:rsidRDefault="006B112A" w:rsidP="0003078F">
      <w:pPr>
        <w:pStyle w:val="BodyText"/>
        <w:ind w:left="0"/>
        <w:jc w:val="center"/>
      </w:pPr>
    </w:p>
    <w:p w:rsidR="00121CCF" w:rsidRPr="00383A00" w:rsidRDefault="008740F3" w:rsidP="006B112A">
      <w:pPr>
        <w:pStyle w:val="BodyText"/>
        <w:jc w:val="center"/>
      </w:pPr>
      <w:r w:rsidRPr="00383A00">
        <w:rPr>
          <w:noProof/>
          <w:lang w:eastAsia="bs-Latn-BA"/>
        </w:rPr>
        <w:drawing>
          <wp:inline distT="0" distB="0" distL="0" distR="0" wp14:anchorId="49F14B47" wp14:editId="48E1AF25">
            <wp:extent cx="4572000" cy="2743200"/>
            <wp:effectExtent l="0" t="0" r="0" b="0"/>
            <wp:docPr id="5" name="Chart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00F8A" w:rsidRPr="00383A00" w:rsidRDefault="00B00F8A" w:rsidP="00B00F8A">
      <w:pPr>
        <w:pStyle w:val="BodyText"/>
        <w:ind w:left="0"/>
        <w:jc w:val="center"/>
        <w:rPr>
          <w:i/>
        </w:rPr>
      </w:pPr>
      <w:r w:rsidRPr="00383A00">
        <w:rPr>
          <w:i/>
        </w:rPr>
        <w:t xml:space="preserve">Izvor: Federalni zavod za statistiku, Demografska statistika 2020. </w:t>
      </w:r>
    </w:p>
    <w:p w:rsidR="00A43626" w:rsidRPr="00383A00" w:rsidRDefault="00A43626" w:rsidP="005820EA">
      <w:pPr>
        <w:pStyle w:val="BodyText"/>
      </w:pPr>
    </w:p>
    <w:p w:rsidR="00BE445D" w:rsidRPr="00383A00" w:rsidRDefault="00A43626" w:rsidP="00371423">
      <w:pPr>
        <w:pStyle w:val="Heading3"/>
      </w:pPr>
      <w:bookmarkStart w:id="41" w:name="_Toc517876763"/>
      <w:bookmarkStart w:id="42" w:name="_Toc519113641"/>
      <w:bookmarkStart w:id="43" w:name="_Toc82084967"/>
      <w:bookmarkStart w:id="44" w:name="_Toc82520066"/>
      <w:r w:rsidRPr="00371423">
        <w:t>Obrazovanje</w:t>
      </w:r>
      <w:bookmarkEnd w:id="41"/>
      <w:bookmarkEnd w:id="42"/>
      <w:bookmarkEnd w:id="43"/>
      <w:bookmarkEnd w:id="44"/>
    </w:p>
    <w:p w:rsidR="007925D7" w:rsidRPr="00383A00" w:rsidRDefault="007925D7" w:rsidP="00630CDB">
      <w:pPr>
        <w:pStyle w:val="BodyText"/>
        <w:ind w:left="0"/>
      </w:pPr>
    </w:p>
    <w:p w:rsidR="00036CAE" w:rsidRPr="00383A00" w:rsidRDefault="00036CAE" w:rsidP="00630CDB">
      <w:pPr>
        <w:pStyle w:val="BodyText"/>
        <w:ind w:left="0"/>
      </w:pPr>
      <w:r w:rsidRPr="00383A00">
        <w:t xml:space="preserve">Obrazovanje je jedan od najvažnijih elemenata u postizanju ravnopravnosti spolova, a posebno u vremenu kada postoji potreba za kontinuiranim obrazovanjem i stručnim usavršavanjem nezavisno od dobi. U BiH i dalje postoje </w:t>
      </w:r>
      <w:r w:rsidR="00E360EC" w:rsidRPr="00383A00">
        <w:t>rodn</w:t>
      </w:r>
      <w:r w:rsidRPr="00383A00">
        <w:t>e razlike</w:t>
      </w:r>
      <w:r w:rsidR="00E360EC" w:rsidRPr="00383A00">
        <w:t xml:space="preserve"> u</w:t>
      </w:r>
      <w:r w:rsidRPr="00383A00">
        <w:t xml:space="preserve"> obrazovanju u smislu odabira područja studiranja, kao i razlika u stopama završavanja srednjih škola, upisnosti na fakultete, te završavanje istih.</w:t>
      </w:r>
    </w:p>
    <w:p w:rsidR="00036CAE" w:rsidRPr="00383A00" w:rsidRDefault="00036CAE" w:rsidP="00630CDB">
      <w:pPr>
        <w:pStyle w:val="BodyText"/>
        <w:ind w:left="0"/>
      </w:pPr>
    </w:p>
    <w:p w:rsidR="00121CCF" w:rsidRPr="00383A00" w:rsidRDefault="00121CCF" w:rsidP="00630CDB">
      <w:pPr>
        <w:pStyle w:val="BodyText"/>
        <w:ind w:left="0"/>
      </w:pPr>
      <w:r w:rsidRPr="00383A00">
        <w:t>Predškolsko obrazovanje</w:t>
      </w:r>
    </w:p>
    <w:p w:rsidR="00121CCF" w:rsidRPr="00383A00" w:rsidRDefault="00D16B99" w:rsidP="00630CDB">
      <w:pPr>
        <w:pStyle w:val="BodyText"/>
        <w:ind w:left="0"/>
      </w:pPr>
      <w:r w:rsidRPr="00383A00">
        <w:t xml:space="preserve">Prema podacima </w:t>
      </w:r>
      <w:r w:rsidR="00336DA0" w:rsidRPr="00383A00">
        <w:t>Federalnog z</w:t>
      </w:r>
      <w:r w:rsidRPr="00383A00">
        <w:t>avoda za statistiku</w:t>
      </w:r>
      <w:r w:rsidR="00336DA0" w:rsidRPr="00383A00">
        <w:t>,</w:t>
      </w:r>
      <w:r w:rsidR="00121CCF" w:rsidRPr="00383A00">
        <w:t xml:space="preserve"> na području Općine </w:t>
      </w:r>
      <w:r w:rsidR="00630CDB" w:rsidRPr="00383A00">
        <w:t>Stari Grad</w:t>
      </w:r>
      <w:r w:rsidR="00121CCF" w:rsidRPr="00383A00">
        <w:t xml:space="preserve"> Sarajevo </w:t>
      </w:r>
      <w:r w:rsidR="00630CDB" w:rsidRPr="00383A00">
        <w:t xml:space="preserve">je od </w:t>
      </w:r>
      <w:r w:rsidR="00336DA0" w:rsidRPr="00383A00">
        <w:t>2</w:t>
      </w:r>
      <w:r w:rsidR="00630CDB" w:rsidRPr="00383A00">
        <w:t>01</w:t>
      </w:r>
      <w:r w:rsidR="00336DA0" w:rsidRPr="00383A00">
        <w:t>6</w:t>
      </w:r>
      <w:r w:rsidR="00630CDB" w:rsidRPr="00383A00">
        <w:t>. d</w:t>
      </w:r>
      <w:r w:rsidRPr="00383A00">
        <w:t>o 20</w:t>
      </w:r>
      <w:r w:rsidR="00336DA0" w:rsidRPr="00383A00">
        <w:t>20</w:t>
      </w:r>
      <w:r w:rsidRPr="00383A00">
        <w:t xml:space="preserve">. godine rođeno </w:t>
      </w:r>
      <w:r w:rsidR="00336DA0" w:rsidRPr="00383A00">
        <w:t>1858</w:t>
      </w:r>
      <w:r w:rsidR="00121CCF" w:rsidRPr="00383A00">
        <w:t xml:space="preserve"> djece</w:t>
      </w:r>
      <w:r w:rsidRPr="00383A00">
        <w:t>,</w:t>
      </w:r>
      <w:r w:rsidR="00121CCF" w:rsidRPr="00383A00">
        <w:t xml:space="preserve"> koja</w:t>
      </w:r>
      <w:r w:rsidRPr="00383A00">
        <w:t xml:space="preserve"> su djeca </w:t>
      </w:r>
      <w:r w:rsidR="00121CCF" w:rsidRPr="00383A00">
        <w:t>u predškolskoj uzrasti</w:t>
      </w:r>
      <w:r w:rsidR="00336DA0" w:rsidRPr="00383A00">
        <w:t xml:space="preserve"> (od čega 968</w:t>
      </w:r>
      <w:r w:rsidRPr="00383A00">
        <w:t xml:space="preserve"> dječaka i </w:t>
      </w:r>
      <w:r w:rsidR="00336DA0" w:rsidRPr="00383A00">
        <w:t>890</w:t>
      </w:r>
      <w:r w:rsidRPr="00383A00">
        <w:t xml:space="preserve"> </w:t>
      </w:r>
      <w:r w:rsidR="00F40343" w:rsidRPr="00383A00">
        <w:t>djevojčica</w:t>
      </w:r>
      <w:r w:rsidRPr="00383A00">
        <w:t>).</w:t>
      </w:r>
      <w:r w:rsidR="00036CAE" w:rsidRPr="00383A00">
        <w:t xml:space="preserve"> </w:t>
      </w:r>
    </w:p>
    <w:p w:rsidR="00036CAE" w:rsidRPr="00383A00" w:rsidRDefault="00DD7F01" w:rsidP="00630CDB">
      <w:pPr>
        <w:pStyle w:val="BodyText"/>
        <w:ind w:left="0"/>
      </w:pPr>
      <w:r w:rsidRPr="00383A00">
        <w:t xml:space="preserve">U Općini Stari Grad Sarajevo je 8 predškolskih ustanova (6 javnih i 2 privatne) koje pohađa 448 djece, od čega je 52% dječaka i 48% djevojčica. Dostupni podaci za BiH govore da je samo oko 17% djece obuhvaćeno predškolskim odgojem, da samo 50% djece pohađa obavezni predškolski program pred polazak u osnovnu školu. Prema tim podacima BiH je na zadnjem mjestu u Evropi. </w:t>
      </w:r>
      <w:r w:rsidR="00036CAE" w:rsidRPr="00383A00">
        <w:t xml:space="preserve">Pored činjenice da je predškolski odgoj jedan od temelja za uspjeh u nastavku obrazovanja i temelj razvoja svake osobe uključivanje djece u vrtiće je jedan od preduslova za uključivanje roditelja na tržište rada. To se posebno odnosi na majke djece kojima se, u skladu sa trenutnim društvenim okolnostima, povjerava briga o djeci. </w:t>
      </w:r>
    </w:p>
    <w:p w:rsidR="00036CAE" w:rsidRPr="00383A00" w:rsidRDefault="00036CAE" w:rsidP="00630CDB">
      <w:pPr>
        <w:pStyle w:val="BodyText"/>
        <w:ind w:left="0"/>
      </w:pPr>
    </w:p>
    <w:p w:rsidR="00FC433A" w:rsidRPr="00383A00" w:rsidRDefault="00A43626" w:rsidP="00FC433A">
      <w:pPr>
        <w:pStyle w:val="BodyText"/>
        <w:ind w:left="0"/>
      </w:pPr>
      <w:r w:rsidRPr="00383A00">
        <w:t>Osnovno</w:t>
      </w:r>
      <w:r w:rsidR="0087310E" w:rsidRPr="00383A00">
        <w:t xml:space="preserve"> obrazovanje</w:t>
      </w:r>
    </w:p>
    <w:p w:rsidR="00FC433A" w:rsidRPr="00383A00" w:rsidRDefault="00052CA6" w:rsidP="00FC433A">
      <w:pPr>
        <w:pStyle w:val="BodyText"/>
        <w:ind w:left="0"/>
        <w:rPr>
          <w:rFonts w:eastAsia="Times New Roman"/>
          <w:lang w:eastAsia="bs-Latn-BA"/>
        </w:rPr>
      </w:pPr>
      <w:r w:rsidRPr="00383A00">
        <w:t xml:space="preserve">Na području Općine </w:t>
      </w:r>
      <w:r w:rsidR="008A2D78" w:rsidRPr="00383A00">
        <w:t>je deset</w:t>
      </w:r>
      <w:r w:rsidRPr="00383A00">
        <w:t xml:space="preserve"> osnovnih škola, kao javnih ustanova</w:t>
      </w:r>
      <w:r w:rsidR="008A2D78" w:rsidRPr="00383A00">
        <w:t>, jedna škola sa posebnim potrebama</w:t>
      </w:r>
      <w:r w:rsidR="00FC433A" w:rsidRPr="00383A00">
        <w:t xml:space="preserve"> </w:t>
      </w:r>
      <w:r w:rsidRPr="00383A00">
        <w:t>i je</w:t>
      </w:r>
      <w:r w:rsidR="00FC433A" w:rsidRPr="00383A00">
        <w:t>dna paralelna (Osnovna muzička</w:t>
      </w:r>
      <w:r w:rsidRPr="00383A00">
        <w:t xml:space="preserve">) škola. </w:t>
      </w:r>
      <w:r w:rsidR="00FC433A" w:rsidRPr="00383A00">
        <w:rPr>
          <w:lang w:eastAsia="bs-Latn-BA"/>
        </w:rPr>
        <w:t xml:space="preserve">U posljednje tri godine potpuno su obnovljene osnovne škole „Saburina“, „Mula Mustafa Bašeskija“ i „Hamdija Kreševljaković“, djelimično osnovna škola „Edhem Mulabdić“- područni objekat na Bistriku i kompletna zgrada </w:t>
      </w:r>
      <w:r w:rsidR="00FC433A" w:rsidRPr="00383A00">
        <w:rPr>
          <w:lang w:eastAsia="bs-Latn-BA"/>
        </w:rPr>
        <w:lastRenderedPageBreak/>
        <w:t>Muzičke akademije. U ovim školama urađene su nove fasade, zamijenjena stolarija, urađena unutrašnjost, sanirano grijanje itd. S</w:t>
      </w:r>
      <w:r w:rsidR="00FC433A" w:rsidRPr="00383A00">
        <w:rPr>
          <w:rFonts w:eastAsia="Times New Roman"/>
          <w:lang w:eastAsia="bs-Latn-BA"/>
        </w:rPr>
        <w:t>agrađene su dvije sportske sale za osnovne škole „Mula Mustafa Bašeskija“ i „Edhem Mulabdić“</w:t>
      </w:r>
      <w:r w:rsidR="00FC433A" w:rsidRPr="00383A00">
        <w:rPr>
          <w:lang w:eastAsia="bs-Latn-BA"/>
        </w:rPr>
        <w:t xml:space="preserve">. </w:t>
      </w:r>
      <w:r w:rsidR="00FC433A" w:rsidRPr="00383A00">
        <w:rPr>
          <w:rFonts w:eastAsia="Times New Roman"/>
          <w:lang w:eastAsia="bs-Latn-BA"/>
        </w:rPr>
        <w:t xml:space="preserve">Postojeće sportske sale ovih škola bile su u toliko lošem stanju da je jedino rješenje bilo potpuno ih srušiti i na njihovom mjestu sagraditi nove. Osnovna škola „Vrhbosna“ dobila je novosagrađeni dio, tzv Lamelu II koja je bila potpuno devastirana u ratu, te je na njenom mjestu sagrađena nova. Učenici su dobili nove učionice, biblioteku, školski mobilijar itd. </w:t>
      </w:r>
      <w:r w:rsidR="00FC433A" w:rsidRPr="00383A00">
        <w:t>Općina Stari Grad finansirala je postavljanje videonadzora na svim osnovnim i srednjim školama u ovoj općini, te je postavljeno više od stotinu vanjskih i unutrašnjih kamera na objektima. Sve kamere uvezane su sa Prvom PU-PS Stari Grad gdje je također nabavljen novi server i poboljšanja postojeća oprema za praćenje videonadzora.</w:t>
      </w:r>
    </w:p>
    <w:p w:rsidR="0087310E" w:rsidRPr="00383A00" w:rsidRDefault="0087310E" w:rsidP="00FC433A">
      <w:pPr>
        <w:pStyle w:val="BodyText"/>
        <w:ind w:left="0"/>
      </w:pPr>
    </w:p>
    <w:p w:rsidR="00036CAE" w:rsidRPr="00383A00" w:rsidRDefault="00036CAE" w:rsidP="00FC433A">
      <w:pPr>
        <w:pStyle w:val="BodyText"/>
        <w:ind w:left="0"/>
      </w:pPr>
      <w:r w:rsidRPr="00383A00">
        <w:t>Trenutno je broj dječaka i djevojčica koji su upisani u osnovno obrazovanje skoro identičan. Općenito gledano u</w:t>
      </w:r>
      <w:r w:rsidR="00240C0D" w:rsidRPr="00383A00">
        <w:t xml:space="preserve"> </w:t>
      </w:r>
      <w:r w:rsidRPr="00383A00">
        <w:t>B</w:t>
      </w:r>
      <w:r w:rsidR="0011724E" w:rsidRPr="00383A00">
        <w:t>i</w:t>
      </w:r>
      <w:r w:rsidRPr="00383A00">
        <w:t xml:space="preserve">H postoji </w:t>
      </w:r>
      <w:r w:rsidR="00E360EC" w:rsidRPr="00383A00">
        <w:t>rodn</w:t>
      </w:r>
      <w:r w:rsidRPr="00383A00">
        <w:t xml:space="preserve">i partitet u osnovnom obrazovanju što potvrđuju i ovi podaci. Iako ne postoje podaci za Općini </w:t>
      </w:r>
      <w:r w:rsidR="0011724E" w:rsidRPr="00383A00">
        <w:t xml:space="preserve">Stari Grad </w:t>
      </w:r>
      <w:r w:rsidRPr="00383A00">
        <w:t>Sar</w:t>
      </w:r>
      <w:r w:rsidR="0011724E" w:rsidRPr="00383A00">
        <w:t>ajevo, Romkinje u Bi</w:t>
      </w:r>
      <w:r w:rsidRPr="00383A00">
        <w:t>H imaju značajno lošije obrazovne rezultate u odnosu na dječake romske nacionalnosti jer skoro 80% Romkinja ne završi čak ni osnovnu školu dok većina dječaka završi školu.</w:t>
      </w:r>
    </w:p>
    <w:p w:rsidR="0011724E" w:rsidRPr="00383A00" w:rsidRDefault="008740F3" w:rsidP="0011724E">
      <w:pPr>
        <w:pStyle w:val="BodyText"/>
        <w:ind w:left="0"/>
        <w:jc w:val="center"/>
      </w:pPr>
      <w:r w:rsidRPr="00383A00">
        <w:rPr>
          <w:noProof/>
          <w:lang w:eastAsia="bs-Latn-BA"/>
        </w:rPr>
        <w:drawing>
          <wp:inline distT="0" distB="0" distL="0" distR="0" wp14:anchorId="1508FBCE" wp14:editId="14B0CDC1">
            <wp:extent cx="4694555" cy="2092960"/>
            <wp:effectExtent l="0" t="0" r="0" b="2540"/>
            <wp:docPr id="6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00F8A" w:rsidRPr="00383A00" w:rsidRDefault="00B00F8A" w:rsidP="00B00F8A">
      <w:pPr>
        <w:pStyle w:val="BodyText"/>
        <w:ind w:left="0"/>
        <w:jc w:val="center"/>
        <w:rPr>
          <w:i/>
        </w:rPr>
      </w:pPr>
      <w:r w:rsidRPr="00383A00">
        <w:rPr>
          <w:i/>
        </w:rPr>
        <w:t xml:space="preserve">Izvor: Federalni zavod za statistiku, Osnovno obrazovanje u Federaciji Bosne i Hercegovine 2020. </w:t>
      </w:r>
    </w:p>
    <w:p w:rsidR="00B00F8A" w:rsidRPr="00383A00" w:rsidRDefault="00B00F8A" w:rsidP="00BA6B85">
      <w:pPr>
        <w:pStyle w:val="BodyText"/>
        <w:ind w:left="0"/>
      </w:pPr>
    </w:p>
    <w:p w:rsidR="00036CAE" w:rsidRPr="00383A00" w:rsidRDefault="00036CAE" w:rsidP="00BA6B85">
      <w:pPr>
        <w:pStyle w:val="BodyText"/>
        <w:ind w:left="0"/>
      </w:pPr>
      <w:r w:rsidRPr="00383A00">
        <w:t xml:space="preserve">Trenutno je više dječaka upisano u škole </w:t>
      </w:r>
      <w:r w:rsidR="0011724E" w:rsidRPr="00383A00">
        <w:t xml:space="preserve">redovnog obrazovanja, ali i u školi </w:t>
      </w:r>
      <w:r w:rsidRPr="00383A00">
        <w:t>za djecu sa po</w:t>
      </w:r>
      <w:r w:rsidR="0011724E" w:rsidRPr="00383A00">
        <w:t xml:space="preserve">sebnim potrebama </w:t>
      </w:r>
      <w:r w:rsidRPr="00383A00">
        <w:t>dok je više djevojčica koje pohađaju osnovne muzičke škole.</w:t>
      </w:r>
    </w:p>
    <w:p w:rsidR="00036CAE" w:rsidRPr="00383A00" w:rsidRDefault="008740F3" w:rsidP="0011724E">
      <w:pPr>
        <w:pStyle w:val="BodyText"/>
        <w:jc w:val="center"/>
      </w:pPr>
      <w:r w:rsidRPr="00383A00">
        <w:rPr>
          <w:noProof/>
          <w:lang w:eastAsia="bs-Latn-BA"/>
        </w:rPr>
        <w:drawing>
          <wp:inline distT="0" distB="0" distL="0" distR="0" wp14:anchorId="5DD21644" wp14:editId="5FAD0E89">
            <wp:extent cx="4482143" cy="2210937"/>
            <wp:effectExtent l="0" t="0" r="0" b="0"/>
            <wp:docPr id="7" name="Chart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00F8A" w:rsidRPr="00383A00" w:rsidRDefault="00B00F8A" w:rsidP="00B00F8A">
      <w:pPr>
        <w:pStyle w:val="BodyText"/>
        <w:ind w:left="0"/>
        <w:jc w:val="center"/>
        <w:rPr>
          <w:i/>
        </w:rPr>
      </w:pPr>
      <w:r w:rsidRPr="00383A00">
        <w:rPr>
          <w:i/>
        </w:rPr>
        <w:t xml:space="preserve">Izvor: Federalni zavod za statistiku, Osnovno obrazovanje u Federaciji Bosne i Hercegovine 2020. </w:t>
      </w:r>
    </w:p>
    <w:p w:rsidR="00A43626" w:rsidRPr="00383A00" w:rsidRDefault="00A43626" w:rsidP="0093305A">
      <w:pPr>
        <w:pStyle w:val="BodyText"/>
        <w:ind w:left="0"/>
      </w:pPr>
      <w:r w:rsidRPr="00383A00">
        <w:lastRenderedPageBreak/>
        <w:t>Srednje</w:t>
      </w:r>
      <w:r w:rsidR="00240C0D" w:rsidRPr="00383A00">
        <w:t xml:space="preserve"> </w:t>
      </w:r>
      <w:r w:rsidR="007925D7" w:rsidRPr="00383A00">
        <w:t>obrazovanje</w:t>
      </w:r>
    </w:p>
    <w:p w:rsidR="00052CA6" w:rsidRPr="00383A00" w:rsidRDefault="00052CA6" w:rsidP="00BA6B85">
      <w:pPr>
        <w:pStyle w:val="BodyText"/>
        <w:ind w:left="0"/>
      </w:pPr>
      <w:r w:rsidRPr="00383A00">
        <w:t xml:space="preserve">Na području Općine </w:t>
      </w:r>
      <w:r w:rsidR="00BA6B85" w:rsidRPr="00383A00">
        <w:t>Stari Grad</w:t>
      </w:r>
      <w:r w:rsidRPr="00383A00">
        <w:t xml:space="preserve"> Sarajevo </w:t>
      </w:r>
      <w:r w:rsidR="00BA6B85" w:rsidRPr="00383A00">
        <w:t>je</w:t>
      </w:r>
      <w:r w:rsidRPr="00383A00">
        <w:t xml:space="preserve"> </w:t>
      </w:r>
      <w:r w:rsidR="00BA6B85" w:rsidRPr="00383A00">
        <w:t>pet</w:t>
      </w:r>
      <w:r w:rsidRPr="00383A00">
        <w:t xml:space="preserve"> srednjih škola i to:</w:t>
      </w:r>
    </w:p>
    <w:p w:rsidR="00BA6B85" w:rsidRPr="00383A00" w:rsidRDefault="00BA6B85" w:rsidP="00E3321F">
      <w:pPr>
        <w:pStyle w:val="BodyText"/>
        <w:numPr>
          <w:ilvl w:val="0"/>
          <w:numId w:val="12"/>
        </w:numPr>
        <w:jc w:val="left"/>
        <w:rPr>
          <w:rFonts w:cs="Arial"/>
        </w:rPr>
      </w:pPr>
      <w:r w:rsidRPr="00383A00">
        <w:rPr>
          <w:rFonts w:cs="Arial"/>
        </w:rPr>
        <w:t>Gazi Husrev-Begova Medresa</w:t>
      </w:r>
    </w:p>
    <w:p w:rsidR="00BA6B85" w:rsidRPr="00383A00" w:rsidRDefault="00BA6B85" w:rsidP="00E3321F">
      <w:pPr>
        <w:pStyle w:val="BodyText"/>
        <w:numPr>
          <w:ilvl w:val="0"/>
          <w:numId w:val="12"/>
        </w:numPr>
        <w:jc w:val="left"/>
        <w:rPr>
          <w:rFonts w:cs="Arial"/>
        </w:rPr>
      </w:pPr>
      <w:r w:rsidRPr="00383A00">
        <w:rPr>
          <w:rFonts w:cs="Arial"/>
        </w:rPr>
        <w:t>Srednja muzička škola</w:t>
      </w:r>
    </w:p>
    <w:p w:rsidR="00BA6B85" w:rsidRPr="00383A00" w:rsidRDefault="00BA6B85" w:rsidP="00E3321F">
      <w:pPr>
        <w:pStyle w:val="BodyText"/>
        <w:numPr>
          <w:ilvl w:val="0"/>
          <w:numId w:val="12"/>
        </w:numPr>
        <w:jc w:val="left"/>
        <w:rPr>
          <w:rFonts w:cs="Arial"/>
        </w:rPr>
      </w:pPr>
      <w:r w:rsidRPr="00383A00">
        <w:rPr>
          <w:rFonts w:cs="Arial"/>
        </w:rPr>
        <w:t>Srednja ugostiteljsko-turistička škola</w:t>
      </w:r>
    </w:p>
    <w:p w:rsidR="00BA6B85" w:rsidRPr="00383A00" w:rsidRDefault="00BA6B85" w:rsidP="00E3321F">
      <w:pPr>
        <w:pStyle w:val="BodyText"/>
        <w:numPr>
          <w:ilvl w:val="0"/>
          <w:numId w:val="12"/>
        </w:numPr>
        <w:jc w:val="left"/>
        <w:rPr>
          <w:rFonts w:cs="Arial"/>
        </w:rPr>
      </w:pPr>
      <w:r w:rsidRPr="00383A00">
        <w:rPr>
          <w:rFonts w:cs="Arial"/>
        </w:rPr>
        <w:t>Srednja škola poljoprivrede, prehrane, veterine i uslužnih djelatnosti</w:t>
      </w:r>
    </w:p>
    <w:p w:rsidR="00BA6B85" w:rsidRPr="00383A00" w:rsidRDefault="00BA6B85" w:rsidP="00E3321F">
      <w:pPr>
        <w:pStyle w:val="BodyText"/>
        <w:numPr>
          <w:ilvl w:val="0"/>
          <w:numId w:val="12"/>
        </w:numPr>
        <w:jc w:val="left"/>
        <w:rPr>
          <w:rFonts w:cs="Arial"/>
        </w:rPr>
      </w:pPr>
      <w:r w:rsidRPr="00383A00">
        <w:rPr>
          <w:rFonts w:cs="Arial"/>
        </w:rPr>
        <w:t>Srednja škola za tekstil, kožu i dizajn</w:t>
      </w:r>
    </w:p>
    <w:p w:rsidR="00052CA6" w:rsidRPr="00371423" w:rsidRDefault="00BA6B85" w:rsidP="00E3321F">
      <w:pPr>
        <w:pStyle w:val="BodyText"/>
        <w:numPr>
          <w:ilvl w:val="0"/>
          <w:numId w:val="12"/>
        </w:numPr>
        <w:jc w:val="left"/>
      </w:pPr>
      <w:r w:rsidRPr="00383A00">
        <w:rPr>
          <w:rFonts w:cs="Arial"/>
        </w:rPr>
        <w:t>Prva bošnjačka gimnazija</w:t>
      </w:r>
    </w:p>
    <w:p w:rsidR="00371423" w:rsidRPr="00383A00" w:rsidRDefault="00371423" w:rsidP="00371423">
      <w:pPr>
        <w:pStyle w:val="BodyText"/>
        <w:jc w:val="left"/>
      </w:pPr>
    </w:p>
    <w:p w:rsidR="00036CAE" w:rsidRDefault="005A0391" w:rsidP="00BA6B85">
      <w:pPr>
        <w:spacing w:line="276" w:lineRule="auto"/>
        <w:ind w:left="0"/>
      </w:pPr>
      <w:r w:rsidRPr="00383A00">
        <w:t>Podaci pokazuju da je 26</w:t>
      </w:r>
      <w:r w:rsidR="00036CAE" w:rsidRPr="00383A00">
        <w:t xml:space="preserve">% više </w:t>
      </w:r>
      <w:r w:rsidRPr="00383A00">
        <w:t>djevojčica</w:t>
      </w:r>
      <w:r w:rsidR="00036CAE" w:rsidRPr="00383A00">
        <w:t xml:space="preserve"> upisalo srednje obrazovanje. Za čitavu BiH </w:t>
      </w:r>
      <w:r w:rsidR="00036CAE" w:rsidRPr="00383A00">
        <w:rPr>
          <w:szCs w:val="24"/>
        </w:rPr>
        <w:t>stopa prelaska u srednju školu iznosi 98,2 za učenike i 95,6 za učenice te</w:t>
      </w:r>
      <w:r w:rsidR="00240C0D" w:rsidRPr="00383A00">
        <w:rPr>
          <w:szCs w:val="24"/>
        </w:rPr>
        <w:t xml:space="preserve"> </w:t>
      </w:r>
      <w:r w:rsidR="00036CAE" w:rsidRPr="00383A00">
        <w:rPr>
          <w:szCs w:val="24"/>
        </w:rPr>
        <w:t>je o</w:t>
      </w:r>
      <w:r w:rsidR="00036CAE" w:rsidRPr="00383A00">
        <w:t>vaj podatak (ako je tačan)</w:t>
      </w:r>
      <w:r w:rsidR="00240C0D" w:rsidRPr="00383A00">
        <w:t xml:space="preserve"> </w:t>
      </w:r>
      <w:r w:rsidR="00036CAE" w:rsidRPr="00383A00">
        <w:t xml:space="preserve">zabrinjavajući i potrebno je istražiti uzroke kako bi se na adekvatan način odgovorilo na ovaj problem. </w:t>
      </w:r>
    </w:p>
    <w:p w:rsidR="005A0391" w:rsidRPr="00383A00" w:rsidRDefault="008740F3" w:rsidP="009004DF">
      <w:pPr>
        <w:spacing w:line="276" w:lineRule="auto"/>
        <w:ind w:left="0"/>
        <w:jc w:val="center"/>
      </w:pPr>
      <w:r w:rsidRPr="00383A00">
        <w:rPr>
          <w:noProof/>
          <w:lang w:eastAsia="bs-Latn-BA"/>
        </w:rPr>
        <w:drawing>
          <wp:inline distT="0" distB="0" distL="0" distR="0" wp14:anchorId="0D1383D3" wp14:editId="40B4F844">
            <wp:extent cx="4468495" cy="1808329"/>
            <wp:effectExtent l="0" t="0" r="8255" b="1905"/>
            <wp:docPr id="8" name="Chart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00F8A" w:rsidRPr="00383A00" w:rsidRDefault="00B00F8A" w:rsidP="00B00F8A">
      <w:pPr>
        <w:pStyle w:val="BodyText"/>
        <w:ind w:left="0"/>
        <w:jc w:val="center"/>
        <w:rPr>
          <w:i/>
        </w:rPr>
      </w:pPr>
      <w:r w:rsidRPr="00383A00">
        <w:rPr>
          <w:i/>
        </w:rPr>
        <w:t xml:space="preserve">Izvor: Federalni zavod za statistiku, Srednje obrazovanje u Federaciji Bosne i Hercegovine 2020. </w:t>
      </w:r>
    </w:p>
    <w:p w:rsidR="00B00F8A" w:rsidRPr="00383A00" w:rsidRDefault="00B00F8A" w:rsidP="00B00F8A">
      <w:pPr>
        <w:pStyle w:val="BodyText"/>
        <w:ind w:left="0"/>
        <w:jc w:val="center"/>
        <w:rPr>
          <w:i/>
        </w:rPr>
      </w:pPr>
    </w:p>
    <w:p w:rsidR="00240C0D" w:rsidRPr="00383A00" w:rsidRDefault="009004DF" w:rsidP="009004DF">
      <w:pPr>
        <w:pStyle w:val="BodyText"/>
        <w:ind w:left="0"/>
        <w:rPr>
          <w:szCs w:val="24"/>
        </w:rPr>
      </w:pPr>
      <w:r w:rsidRPr="00383A00">
        <w:t>U BiH p</w:t>
      </w:r>
      <w:r w:rsidR="00036CAE" w:rsidRPr="00383A00">
        <w:t>ostoje izrazite razlike zastupljenosti muškaraca i žena unutar određenih kategorija srednjeg</w:t>
      </w:r>
      <w:r w:rsidR="00036CAE" w:rsidRPr="00383A00">
        <w:rPr>
          <w:szCs w:val="24"/>
        </w:rPr>
        <w:t xml:space="preserve"> </w:t>
      </w:r>
      <w:r w:rsidR="00036CAE" w:rsidRPr="00383A00">
        <w:t>obrazovanja. Djevojčice dominiraju u strukturi učenika u gimnazijama dok dječaci dominiraju u strukturi učenika u usmjerenim zanimanjima. Ovakve razlike u profiliranju zanimanja između žena i muškaraca direktno utiču i na stanje na tržištu rada i daljem školovanju</w:t>
      </w:r>
      <w:r w:rsidR="00036CAE" w:rsidRPr="00383A00">
        <w:rPr>
          <w:szCs w:val="24"/>
        </w:rPr>
        <w:t xml:space="preserve">. </w:t>
      </w:r>
      <w:r w:rsidR="001E426B" w:rsidRPr="00383A00">
        <w:rPr>
          <w:szCs w:val="24"/>
        </w:rPr>
        <w:t xml:space="preserve">Na osnovu podatala Federalnog zavoda za statistiku, u Općini Stari Grad Sarajevo, u školskoj 2020/2021. godini je u svim školama upisano više učenica od učenika, a razlika je naviše </w:t>
      </w:r>
      <w:r w:rsidR="0093305A" w:rsidRPr="00383A00">
        <w:rPr>
          <w:szCs w:val="24"/>
        </w:rPr>
        <w:t>p</w:t>
      </w:r>
      <w:r w:rsidR="001E426B" w:rsidRPr="00383A00">
        <w:rPr>
          <w:szCs w:val="24"/>
        </w:rPr>
        <w:t>rimjetna u Stručnim/</w:t>
      </w:r>
      <w:r w:rsidR="0093305A" w:rsidRPr="00383A00">
        <w:rPr>
          <w:szCs w:val="24"/>
        </w:rPr>
        <w:t>strukovnim školama gdje učenice čine 72%, što je suprotno dosadašnjem trendu u Bosni i Hercegovini.</w:t>
      </w:r>
    </w:p>
    <w:p w:rsidR="009004DF" w:rsidRPr="00383A00" w:rsidRDefault="008740F3" w:rsidP="009004DF">
      <w:pPr>
        <w:pStyle w:val="BodyText"/>
        <w:jc w:val="center"/>
        <w:rPr>
          <w:szCs w:val="24"/>
        </w:rPr>
      </w:pPr>
      <w:r w:rsidRPr="00383A00">
        <w:rPr>
          <w:noProof/>
          <w:lang w:eastAsia="bs-Latn-BA"/>
        </w:rPr>
        <w:drawing>
          <wp:inline distT="0" distB="0" distL="0" distR="0" wp14:anchorId="79A50E88" wp14:editId="4C2B82B3">
            <wp:extent cx="5104263" cy="2033516"/>
            <wp:effectExtent l="0" t="0" r="1270" b="5080"/>
            <wp:docPr id="9" name="Chart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00F8A" w:rsidRPr="00383A00" w:rsidRDefault="00B00F8A" w:rsidP="00B00F8A">
      <w:pPr>
        <w:pStyle w:val="BodyText"/>
        <w:ind w:left="0"/>
        <w:jc w:val="center"/>
        <w:rPr>
          <w:i/>
        </w:rPr>
      </w:pPr>
      <w:r w:rsidRPr="00383A00">
        <w:rPr>
          <w:i/>
        </w:rPr>
        <w:t xml:space="preserve">Izvor: Federalni zavod za statistiku, Srednje obrazovanje u Federaciji Bosne i Hercegovine 2020. </w:t>
      </w:r>
    </w:p>
    <w:p w:rsidR="00052CA6" w:rsidRDefault="00702699" w:rsidP="0011207A">
      <w:pPr>
        <w:pStyle w:val="BodyText"/>
        <w:ind w:left="0"/>
      </w:pPr>
      <w:r w:rsidRPr="00383A00">
        <w:lastRenderedPageBreak/>
        <w:t>U Budžetu O</w:t>
      </w:r>
      <w:r w:rsidR="00052CA6" w:rsidRPr="00383A00">
        <w:t xml:space="preserve">pćine </w:t>
      </w:r>
      <w:r w:rsidRPr="00383A00">
        <w:t>Stari Grad</w:t>
      </w:r>
      <w:r w:rsidR="00052CA6" w:rsidRPr="00383A00">
        <w:t xml:space="preserve"> Sarajevo </w:t>
      </w:r>
      <w:r w:rsidRPr="00383A00">
        <w:t xml:space="preserve">planirana su </w:t>
      </w:r>
      <w:r w:rsidR="00052CA6" w:rsidRPr="00383A00">
        <w:t>sredstva za stipendiranje učenika</w:t>
      </w:r>
      <w:r w:rsidRPr="00383A00">
        <w:t xml:space="preserve"> i</w:t>
      </w:r>
      <w:r w:rsidR="00052CA6" w:rsidRPr="00383A00">
        <w:t xml:space="preserve"> studenata</w:t>
      </w:r>
      <w:r w:rsidRPr="00383A00">
        <w:t xml:space="preserve"> boračke populacije, nadarenim učenicima i studentim</w:t>
      </w:r>
      <w:r w:rsidR="00690AC8" w:rsidRPr="00383A00">
        <w:t>a, kao i za stipendiranje učenik</w:t>
      </w:r>
      <w:r w:rsidRPr="00383A00">
        <w:t>a za zanimanja starih zanata</w:t>
      </w:r>
      <w:r w:rsidR="00052CA6" w:rsidRPr="00383A00">
        <w:t xml:space="preserve">. Stipendije za učenike </w:t>
      </w:r>
      <w:r w:rsidRPr="00383A00">
        <w:t>i</w:t>
      </w:r>
      <w:r w:rsidR="00052CA6" w:rsidRPr="00383A00">
        <w:t xml:space="preserve"> studente se dodj</w:t>
      </w:r>
      <w:r w:rsidR="00894610" w:rsidRPr="00383A00">
        <w:t>eljuju na osnovu Javnog poziva i</w:t>
      </w:r>
      <w:r w:rsidR="00052CA6" w:rsidRPr="00383A00">
        <w:t xml:space="preserve"> na osnovu utvrđenih kriterija za koje je odluku donije</w:t>
      </w:r>
      <w:r w:rsidR="00894610" w:rsidRPr="00383A00">
        <w:t xml:space="preserve">lo Općinsko vijeće koji se zasnivaju na </w:t>
      </w:r>
      <w:r w:rsidR="00052CA6" w:rsidRPr="00383A00">
        <w:t>rezultat</w:t>
      </w:r>
      <w:r w:rsidR="00894610" w:rsidRPr="00383A00">
        <w:t>ima</w:t>
      </w:r>
      <w:r w:rsidR="00052CA6" w:rsidRPr="00383A00">
        <w:t xml:space="preserve"> postignutih u </w:t>
      </w:r>
      <w:r w:rsidR="00894610" w:rsidRPr="00383A00">
        <w:t>školovanju,</w:t>
      </w:r>
      <w:r w:rsidRPr="00383A00">
        <w:t xml:space="preserve"> </w:t>
      </w:r>
      <w:r w:rsidR="00894610" w:rsidRPr="00383A00">
        <w:t>socijalnog statusa</w:t>
      </w:r>
      <w:r w:rsidRPr="00383A00">
        <w:t xml:space="preserve"> i drugih</w:t>
      </w:r>
      <w:r w:rsidR="00894610" w:rsidRPr="00383A00">
        <w:t>. Za školsku</w:t>
      </w:r>
      <w:r w:rsidR="00052CA6" w:rsidRPr="00383A00">
        <w:t xml:space="preserve"> 20</w:t>
      </w:r>
      <w:r w:rsidR="0063457D" w:rsidRPr="00383A00">
        <w:t>20</w:t>
      </w:r>
      <w:r w:rsidR="00894610" w:rsidRPr="00383A00">
        <w:t>/20</w:t>
      </w:r>
      <w:r w:rsidR="0063457D" w:rsidRPr="00383A00">
        <w:t>21</w:t>
      </w:r>
      <w:r w:rsidR="00052CA6" w:rsidRPr="00383A00">
        <w:t>. godin</w:t>
      </w:r>
      <w:r w:rsidR="00894610" w:rsidRPr="00383A00">
        <w:t>u</w:t>
      </w:r>
      <w:r w:rsidR="008B7878" w:rsidRPr="00383A00">
        <w:t xml:space="preserve"> dodijeljeno je</w:t>
      </w:r>
      <w:r w:rsidR="00894610" w:rsidRPr="00383A00">
        <w:t xml:space="preserve"> </w:t>
      </w:r>
      <w:r w:rsidR="00325715" w:rsidRPr="00383A00">
        <w:t xml:space="preserve">300 120,00KM </w:t>
      </w:r>
      <w:r w:rsidR="00894610" w:rsidRPr="00383A00">
        <w:t xml:space="preserve"> stipendija od če</w:t>
      </w:r>
      <w:r w:rsidR="00F40343" w:rsidRPr="00383A00">
        <w:t>ga je značajno više djevojčica ne</w:t>
      </w:r>
      <w:r w:rsidR="00894610" w:rsidRPr="00383A00">
        <w:t>go dječaka.</w:t>
      </w:r>
    </w:p>
    <w:p w:rsidR="00A27B13" w:rsidRDefault="00A27B13" w:rsidP="0011207A">
      <w:pPr>
        <w:pStyle w:val="BodyText"/>
        <w:ind w:left="0"/>
      </w:pPr>
    </w:p>
    <w:p w:rsidR="00A27B13" w:rsidRDefault="00A27B13" w:rsidP="0011207A">
      <w:pPr>
        <w:pStyle w:val="BodyText"/>
        <w:ind w:left="0"/>
      </w:pPr>
    </w:p>
    <w:p w:rsidR="00A27B13" w:rsidRDefault="00A27B13" w:rsidP="00A27B13">
      <w:pPr>
        <w:pStyle w:val="BodyText"/>
        <w:ind w:left="0"/>
        <w:jc w:val="center"/>
      </w:pPr>
      <w:r w:rsidRPr="00A27B13">
        <w:rPr>
          <w:noProof/>
          <w:color w:val="2A7286"/>
          <w:lang w:eastAsia="bs-Latn-BA"/>
        </w:rPr>
        <w:drawing>
          <wp:inline distT="0" distB="0" distL="0" distR="0" wp14:anchorId="729895CA" wp14:editId="31B930B9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71423" w:rsidRPr="00383A00" w:rsidRDefault="00371423" w:rsidP="0011207A">
      <w:pPr>
        <w:pStyle w:val="BodyText"/>
        <w:ind w:left="0"/>
      </w:pPr>
    </w:p>
    <w:p w:rsidR="00894610" w:rsidRPr="00383A00" w:rsidRDefault="00894610" w:rsidP="00325715">
      <w:pPr>
        <w:pStyle w:val="BodyText"/>
        <w:jc w:val="center"/>
      </w:pPr>
    </w:p>
    <w:p w:rsidR="00B00F8A" w:rsidRPr="00383A00" w:rsidRDefault="00B00F8A" w:rsidP="00B00F8A">
      <w:pPr>
        <w:pStyle w:val="BodyText"/>
        <w:ind w:left="0"/>
        <w:jc w:val="center"/>
        <w:rPr>
          <w:i/>
        </w:rPr>
      </w:pPr>
      <w:r w:rsidRPr="00383A00">
        <w:rPr>
          <w:i/>
        </w:rPr>
        <w:t xml:space="preserve">Izvor: Web stranice Općine Stari Grad Sarajevo </w:t>
      </w:r>
    </w:p>
    <w:p w:rsidR="001F6F2F" w:rsidRDefault="001F6F2F" w:rsidP="00712DA1">
      <w:pPr>
        <w:pStyle w:val="BodyText"/>
        <w:shd w:val="clear" w:color="auto" w:fill="FFFFFF"/>
      </w:pPr>
    </w:p>
    <w:p w:rsidR="00371423" w:rsidRDefault="00371423" w:rsidP="00712DA1">
      <w:pPr>
        <w:pStyle w:val="BodyText"/>
        <w:shd w:val="clear" w:color="auto" w:fill="FFFFFF"/>
      </w:pPr>
    </w:p>
    <w:p w:rsidR="00371423" w:rsidRPr="00383A00" w:rsidRDefault="00371423" w:rsidP="00712DA1">
      <w:pPr>
        <w:pStyle w:val="BodyText"/>
        <w:shd w:val="clear" w:color="auto" w:fill="FFFFFF"/>
      </w:pPr>
    </w:p>
    <w:p w:rsidR="00A43626" w:rsidRDefault="00036CAE" w:rsidP="00371423">
      <w:pPr>
        <w:pStyle w:val="Heading3"/>
      </w:pPr>
      <w:bookmarkStart w:id="45" w:name="_Toc517876764"/>
      <w:bookmarkStart w:id="46" w:name="_Toc519113642"/>
      <w:bookmarkStart w:id="47" w:name="_Toc82084968"/>
      <w:bookmarkStart w:id="48" w:name="_Toc82520067"/>
      <w:r w:rsidRPr="00383A00">
        <w:t xml:space="preserve">Tržište </w:t>
      </w:r>
      <w:r w:rsidRPr="00371423">
        <w:t>rada</w:t>
      </w:r>
      <w:bookmarkEnd w:id="45"/>
      <w:bookmarkEnd w:id="46"/>
      <w:bookmarkEnd w:id="47"/>
      <w:bookmarkEnd w:id="48"/>
    </w:p>
    <w:p w:rsidR="00371423" w:rsidRPr="00383A00" w:rsidRDefault="00371423" w:rsidP="00371423">
      <w:pPr>
        <w:pStyle w:val="Heading3"/>
      </w:pPr>
    </w:p>
    <w:p w:rsidR="007211B5" w:rsidRPr="00383A00" w:rsidRDefault="00036CAE" w:rsidP="00371423">
      <w:pPr>
        <w:pStyle w:val="BodyText"/>
        <w:ind w:left="0"/>
      </w:pPr>
      <w:r w:rsidRPr="00383A00">
        <w:t>Ravnopravno učešće žena i muškaraca na tržištu rada je jedan od preduslova za postizanje ciljeva ravnopravnosti spolova.</w:t>
      </w:r>
      <w:r w:rsidR="0053226A" w:rsidRPr="00383A00">
        <w:t xml:space="preserve"> U BiH u svim različitim dobnim skupinama, prihodovnim razredima i lokacijama, muškarci više od žena učestvuju u radnoj snazi. Učešće žena u radnoj snazi u BiH je značajno niže nego što bi se moglo očekivati i trenutno je jedno od najnižih u Evropi. Na pod</w:t>
      </w:r>
      <w:r w:rsidR="007D4D3C" w:rsidRPr="00383A00">
        <w:t>ručju Općine u toku 2020</w:t>
      </w:r>
      <w:r w:rsidR="0053226A" w:rsidRPr="00383A00">
        <w:t xml:space="preserve">. godine prosječno je bilo zaposleno </w:t>
      </w:r>
      <w:r w:rsidR="007D4D3C" w:rsidRPr="00383A00">
        <w:t>10 353,</w:t>
      </w:r>
      <w:r w:rsidR="0053226A" w:rsidRPr="00383A00">
        <w:t xml:space="preserve"> a nezaposleno </w:t>
      </w:r>
      <w:r w:rsidR="004C2E80" w:rsidRPr="00383A00">
        <w:t>5 844</w:t>
      </w:r>
      <w:r w:rsidR="0053226A" w:rsidRPr="00383A00">
        <w:t xml:space="preserve"> osoba odnosno </w:t>
      </w:r>
      <w:r w:rsidR="004C2E80" w:rsidRPr="00383A00">
        <w:t>25,7</w:t>
      </w:r>
      <w:r w:rsidR="0053226A" w:rsidRPr="00383A00">
        <w:t xml:space="preserve">%. Trenutno u strukturi zaposlenih je </w:t>
      </w:r>
      <w:r w:rsidR="007211B5" w:rsidRPr="00383A00">
        <w:t>0,07</w:t>
      </w:r>
      <w:r w:rsidR="0053226A" w:rsidRPr="00383A00">
        <w:t>% više muškaraca</w:t>
      </w:r>
      <w:r w:rsidR="007211B5" w:rsidRPr="00383A00">
        <w:t>,</w:t>
      </w:r>
      <w:r w:rsidR="0053226A" w:rsidRPr="00383A00">
        <w:t xml:space="preserve"> a u strukturi nazaposlenih </w:t>
      </w:r>
      <w:r w:rsidR="007211B5" w:rsidRPr="00383A00">
        <w:t>15,64</w:t>
      </w:r>
      <w:r w:rsidR="0053226A" w:rsidRPr="00383A00">
        <w:t xml:space="preserve">% više osoba ženskog spola. </w:t>
      </w:r>
      <w:r w:rsidR="007211B5" w:rsidRPr="00383A00">
        <w:t>Treba uzeti u obzir da je od ukupnog broja stanovnika (35 195) njih 22 753 radno sposobno (64,6%).</w:t>
      </w:r>
    </w:p>
    <w:p w:rsidR="00C80FF3" w:rsidRPr="00383A00" w:rsidRDefault="00C80FF3" w:rsidP="007211B5">
      <w:pPr>
        <w:pStyle w:val="BodyText"/>
        <w:ind w:left="0"/>
        <w:jc w:val="center"/>
        <w:sectPr w:rsidR="00C80FF3" w:rsidRPr="00383A00" w:rsidSect="00CC0D55">
          <w:pgSz w:w="11910" w:h="16840"/>
          <w:pgMar w:top="1440" w:right="1440" w:bottom="1440" w:left="1440" w:header="567" w:footer="567" w:gutter="0"/>
          <w:cols w:space="720"/>
          <w:docGrid w:linePitch="299"/>
        </w:sectPr>
      </w:pPr>
    </w:p>
    <w:p w:rsidR="007211B5" w:rsidRDefault="008740F3" w:rsidP="00371423">
      <w:pPr>
        <w:pStyle w:val="BodyText"/>
        <w:ind w:left="0"/>
        <w:jc w:val="center"/>
      </w:pPr>
      <w:r w:rsidRPr="00383A00">
        <w:rPr>
          <w:noProof/>
          <w:lang w:eastAsia="bs-Latn-BA"/>
        </w:rPr>
        <w:lastRenderedPageBreak/>
        <w:drawing>
          <wp:inline distT="0" distB="0" distL="0" distR="0" wp14:anchorId="0471398D" wp14:editId="06B98BE0">
            <wp:extent cx="2613546" cy="1903863"/>
            <wp:effectExtent l="0" t="0" r="0" b="1270"/>
            <wp:docPr id="11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Pr="00383A00">
        <w:rPr>
          <w:noProof/>
          <w:lang w:eastAsia="bs-Latn-BA"/>
        </w:rPr>
        <w:drawing>
          <wp:inline distT="0" distB="0" distL="0" distR="0" wp14:anchorId="1737C5F4" wp14:editId="51B1D03F">
            <wp:extent cx="2797203" cy="1808328"/>
            <wp:effectExtent l="0" t="0" r="3175" b="1905"/>
            <wp:docPr id="12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604B6" w:rsidRPr="00383A00" w:rsidRDefault="009C0313" w:rsidP="00371423">
      <w:pPr>
        <w:pStyle w:val="BodyText"/>
        <w:ind w:left="0"/>
        <w:jc w:val="center"/>
        <w:rPr>
          <w:i/>
          <w:szCs w:val="18"/>
        </w:rPr>
      </w:pPr>
      <w:r w:rsidRPr="00383A00">
        <w:rPr>
          <w:i/>
        </w:rPr>
        <w:t xml:space="preserve">Izvor: Federalni zavod za statistiku, </w:t>
      </w:r>
      <w:r w:rsidRPr="00383A00">
        <w:rPr>
          <w:i/>
          <w:szCs w:val="18"/>
        </w:rPr>
        <w:t>Bilten, Zaposlenost, nezaposlenost i plaće 2020</w:t>
      </w:r>
    </w:p>
    <w:p w:rsidR="009C0313" w:rsidRPr="00383A00" w:rsidRDefault="009C0313" w:rsidP="009C0313">
      <w:pPr>
        <w:pStyle w:val="BodyText"/>
        <w:ind w:left="0"/>
        <w:jc w:val="center"/>
        <w:rPr>
          <w:szCs w:val="18"/>
        </w:rPr>
      </w:pPr>
    </w:p>
    <w:p w:rsidR="003246CA" w:rsidRPr="00383A00" w:rsidRDefault="003246CA" w:rsidP="002E6487">
      <w:pPr>
        <w:pStyle w:val="BodyText"/>
        <w:ind w:left="0"/>
      </w:pPr>
      <w:r w:rsidRPr="00383A00">
        <w:rPr>
          <w:szCs w:val="18"/>
        </w:rPr>
        <w:t>Najveći broj zaposlenih u Kantonu je u oblasti Trgovine na veliko i na malo; popravak motornih vozila i motocikala (19%), a potom u oblasti Javne uprava i odbrana; obavezno socijalno osiguranje (11%).</w:t>
      </w:r>
      <w:r w:rsidRPr="00383A00">
        <w:t xml:space="preserve"> U strukturi zaposlenih</w:t>
      </w:r>
      <w:r w:rsidR="00943339" w:rsidRPr="00383A00">
        <w:t>,</w:t>
      </w:r>
      <w:r w:rsidRPr="00383A00">
        <w:t xml:space="preserve"> osobe ženskog spola su više prisutne </w:t>
      </w:r>
      <w:r w:rsidR="00943339" w:rsidRPr="00383A00">
        <w:t>u oblastima O</w:t>
      </w:r>
      <w:r w:rsidRPr="00383A00">
        <w:t xml:space="preserve">brazovanja, </w:t>
      </w:r>
      <w:r w:rsidR="00943339" w:rsidRPr="00383A00">
        <w:t>D</w:t>
      </w:r>
      <w:r w:rsidRPr="00383A00">
        <w:t xml:space="preserve">jelatnosti zdravstvene i socijalne zaštite, </w:t>
      </w:r>
      <w:r w:rsidR="00943339" w:rsidRPr="00383A00">
        <w:t>U</w:t>
      </w:r>
      <w:r w:rsidRPr="00383A00">
        <w:t xml:space="preserve">mjetnosti, zabave i rekreacije, </w:t>
      </w:r>
      <w:r w:rsidR="00943339" w:rsidRPr="00383A00">
        <w:t>O</w:t>
      </w:r>
      <w:r w:rsidRPr="00383A00">
        <w:t xml:space="preserve">stalih uslužnih djelatnosti </w:t>
      </w:r>
      <w:r w:rsidR="00943339" w:rsidRPr="00383A00">
        <w:t>te T</w:t>
      </w:r>
      <w:r w:rsidRPr="00383A00">
        <w:t xml:space="preserve">rgovine na veliko i na malo; popravak motornih vozila i motocikala </w:t>
      </w:r>
      <w:r w:rsidR="00943339" w:rsidRPr="00383A00">
        <w:t>na osnovu čega se može zaključiti da</w:t>
      </w:r>
      <w:r w:rsidR="004A749B" w:rsidRPr="00383A00">
        <w:t xml:space="preserve"> su osobe ženskog spola više zastupljene u procentu zaposlenih sa</w:t>
      </w:r>
      <w:r w:rsidRPr="00383A00">
        <w:t xml:space="preserve"> visokom i </w:t>
      </w:r>
      <w:r w:rsidR="004A749B" w:rsidRPr="00383A00">
        <w:t>srednjom</w:t>
      </w:r>
      <w:r w:rsidRPr="00383A00">
        <w:t xml:space="preserve"> stručnom spremom dok u svim drugim oblastima su</w:t>
      </w:r>
      <w:r w:rsidR="004A749B" w:rsidRPr="00383A00">
        <w:t xml:space="preserve"> više</w:t>
      </w:r>
      <w:r w:rsidRPr="00383A00">
        <w:t xml:space="preserve"> prisutne osobe muškog spola. Ta razlika se može opravdati i činjenicom da su u obrazovnoj strukturi dječaci prisutniji u usmjerenom obrazovanju.</w:t>
      </w:r>
    </w:p>
    <w:p w:rsidR="009C0313" w:rsidRPr="00383A00" w:rsidRDefault="009C0313" w:rsidP="002E6487">
      <w:pPr>
        <w:pStyle w:val="BodyText"/>
        <w:ind w:left="0"/>
      </w:pPr>
    </w:p>
    <w:p w:rsidR="000E552B" w:rsidRPr="00383A00" w:rsidRDefault="008740F3" w:rsidP="000E552B">
      <w:pPr>
        <w:pStyle w:val="BodyText"/>
        <w:jc w:val="center"/>
      </w:pPr>
      <w:r w:rsidRPr="00383A00">
        <w:rPr>
          <w:noProof/>
          <w:lang w:eastAsia="bs-Latn-BA"/>
        </w:rPr>
        <w:drawing>
          <wp:inline distT="0" distB="0" distL="0" distR="0" wp14:anchorId="2D8ED9FA" wp14:editId="5C4D2489">
            <wp:extent cx="4572000" cy="2743200"/>
            <wp:effectExtent l="0" t="0" r="0" b="0"/>
            <wp:docPr id="13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9C0313" w:rsidRPr="00383A00" w:rsidRDefault="009C0313" w:rsidP="009C0313">
      <w:pPr>
        <w:pStyle w:val="BodyText"/>
        <w:ind w:left="0"/>
        <w:jc w:val="center"/>
        <w:rPr>
          <w:i/>
          <w:szCs w:val="18"/>
        </w:rPr>
      </w:pPr>
      <w:r w:rsidRPr="00383A00">
        <w:rPr>
          <w:i/>
        </w:rPr>
        <w:t xml:space="preserve">Izvor: Federalni zavod za statistiku, </w:t>
      </w:r>
      <w:r w:rsidRPr="00383A00">
        <w:rPr>
          <w:i/>
          <w:szCs w:val="18"/>
        </w:rPr>
        <w:t>Bilten, Zaposlenost, nezaposlenost i plaće 2020</w:t>
      </w:r>
    </w:p>
    <w:p w:rsidR="009C0313" w:rsidRPr="00383A00" w:rsidRDefault="009C0313" w:rsidP="000E552B">
      <w:pPr>
        <w:pStyle w:val="BodyText"/>
        <w:jc w:val="center"/>
      </w:pPr>
    </w:p>
    <w:p w:rsidR="009C0313" w:rsidRPr="00383A00" w:rsidRDefault="009C0313" w:rsidP="000E552B">
      <w:pPr>
        <w:pStyle w:val="BodyText"/>
        <w:jc w:val="center"/>
      </w:pPr>
    </w:p>
    <w:p w:rsidR="009C0313" w:rsidRPr="00383A00" w:rsidRDefault="009C0313" w:rsidP="000E552B">
      <w:pPr>
        <w:pStyle w:val="BodyText"/>
        <w:jc w:val="center"/>
      </w:pPr>
    </w:p>
    <w:p w:rsidR="009C0313" w:rsidRPr="00383A00" w:rsidRDefault="009C0313" w:rsidP="000E552B">
      <w:pPr>
        <w:pStyle w:val="BodyText"/>
        <w:jc w:val="center"/>
      </w:pPr>
    </w:p>
    <w:tbl>
      <w:tblPr>
        <w:tblW w:w="8359" w:type="dxa"/>
        <w:jc w:val="center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960"/>
        <w:gridCol w:w="7399"/>
      </w:tblGrid>
      <w:tr w:rsidR="00712DA1" w:rsidRPr="00383A00" w:rsidTr="00F35089">
        <w:trPr>
          <w:trHeight w:val="270"/>
          <w:jc w:val="center"/>
        </w:trPr>
        <w:tc>
          <w:tcPr>
            <w:tcW w:w="9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nil"/>
            </w:tcBorders>
            <w:shd w:val="clear" w:color="auto" w:fill="31849B"/>
            <w:noWrap/>
          </w:tcPr>
          <w:p w:rsidR="00A84A62" w:rsidRPr="00383A00" w:rsidRDefault="00A84A62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rPr>
                <w:rFonts w:eastAsia="Times New Roman" w:cs="Arial"/>
                <w:color w:val="215868"/>
                <w:sz w:val="20"/>
                <w:lang w:eastAsia="bs-Latn-BA"/>
              </w:rPr>
            </w:pPr>
          </w:p>
        </w:tc>
        <w:tc>
          <w:tcPr>
            <w:tcW w:w="7399" w:type="dxa"/>
            <w:tcBorders>
              <w:top w:val="single" w:sz="4" w:space="0" w:color="4BACC6"/>
              <w:left w:val="nil"/>
              <w:bottom w:val="single" w:sz="4" w:space="0" w:color="4BACC6"/>
              <w:right w:val="single" w:sz="4" w:space="0" w:color="4BACC6"/>
            </w:tcBorders>
            <w:shd w:val="clear" w:color="auto" w:fill="31849B"/>
          </w:tcPr>
          <w:p w:rsidR="00A84A62" w:rsidRPr="00383A00" w:rsidRDefault="00A84A62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rPr>
                <w:rFonts w:eastAsia="Times New Roman" w:cs="Arial"/>
                <w:color w:val="215868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color w:val="FFFFFF"/>
                <w:sz w:val="20"/>
                <w:lang w:eastAsia="bs-Latn-BA"/>
              </w:rPr>
              <w:t>Oblasti</w:t>
            </w:r>
          </w:p>
        </w:tc>
      </w:tr>
      <w:tr w:rsidR="00712DA1" w:rsidRPr="00383A00" w:rsidTr="00F35089">
        <w:trPr>
          <w:trHeight w:val="270"/>
          <w:jc w:val="center"/>
        </w:trPr>
        <w:tc>
          <w:tcPr>
            <w:tcW w:w="960" w:type="dxa"/>
            <w:shd w:val="clear" w:color="auto" w:fill="DAEEF3"/>
            <w:noWrap/>
            <w:vAlign w:val="center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color w:val="E36C0A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color w:val="E36C0A"/>
                <w:sz w:val="20"/>
                <w:lang w:eastAsia="bs-Latn-BA"/>
              </w:rPr>
              <w:t>A</w:t>
            </w:r>
          </w:p>
        </w:tc>
        <w:tc>
          <w:tcPr>
            <w:tcW w:w="7399" w:type="dxa"/>
            <w:shd w:val="clear" w:color="auto" w:fill="DAEEF3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  <w:t>Poljoprivreda, šumarstvo i ribolov</w:t>
            </w:r>
          </w:p>
        </w:tc>
      </w:tr>
      <w:tr w:rsidR="003246CA" w:rsidRPr="00383A00" w:rsidTr="00F35089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color w:val="E36C0A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color w:val="E36C0A"/>
                <w:sz w:val="20"/>
                <w:lang w:eastAsia="bs-Latn-BA"/>
              </w:rPr>
              <w:t>B</w:t>
            </w:r>
          </w:p>
        </w:tc>
        <w:tc>
          <w:tcPr>
            <w:tcW w:w="7399" w:type="dxa"/>
            <w:shd w:val="clear" w:color="auto" w:fill="auto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  <w:t>Vađenje ruda i kamena</w:t>
            </w:r>
          </w:p>
        </w:tc>
      </w:tr>
      <w:tr w:rsidR="00712DA1" w:rsidRPr="00383A00" w:rsidTr="00F35089">
        <w:trPr>
          <w:trHeight w:val="270"/>
          <w:jc w:val="center"/>
        </w:trPr>
        <w:tc>
          <w:tcPr>
            <w:tcW w:w="960" w:type="dxa"/>
            <w:shd w:val="clear" w:color="auto" w:fill="DAEEF3"/>
            <w:noWrap/>
            <w:vAlign w:val="center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color w:val="E36C0A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color w:val="E36C0A"/>
                <w:sz w:val="20"/>
                <w:lang w:eastAsia="bs-Latn-BA"/>
              </w:rPr>
              <w:t>C</w:t>
            </w:r>
          </w:p>
        </w:tc>
        <w:tc>
          <w:tcPr>
            <w:tcW w:w="7399" w:type="dxa"/>
            <w:shd w:val="clear" w:color="auto" w:fill="DAEEF3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  <w:t>Prerađivačka industrija</w:t>
            </w:r>
          </w:p>
        </w:tc>
      </w:tr>
      <w:tr w:rsidR="003246CA" w:rsidRPr="00383A00" w:rsidTr="00F35089">
        <w:trPr>
          <w:trHeight w:val="20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color w:val="E36C0A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color w:val="E36C0A"/>
                <w:sz w:val="20"/>
                <w:lang w:eastAsia="bs-Latn-BA"/>
              </w:rPr>
              <w:t>D</w:t>
            </w:r>
          </w:p>
        </w:tc>
        <w:tc>
          <w:tcPr>
            <w:tcW w:w="7399" w:type="dxa"/>
            <w:shd w:val="clear" w:color="auto" w:fill="auto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  <w:t>Proizvodnja i snabdijevanje električnom energijom, plinom, parom i klimatizacija</w:t>
            </w:r>
          </w:p>
        </w:tc>
      </w:tr>
      <w:tr w:rsidR="00712DA1" w:rsidRPr="00383A00" w:rsidTr="00F35089">
        <w:trPr>
          <w:trHeight w:val="422"/>
          <w:jc w:val="center"/>
        </w:trPr>
        <w:tc>
          <w:tcPr>
            <w:tcW w:w="960" w:type="dxa"/>
            <w:shd w:val="clear" w:color="auto" w:fill="DAEEF3"/>
            <w:noWrap/>
            <w:vAlign w:val="center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color w:val="E36C0A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color w:val="E36C0A"/>
                <w:sz w:val="20"/>
                <w:lang w:eastAsia="bs-Latn-BA"/>
              </w:rPr>
              <w:t>E</w:t>
            </w:r>
          </w:p>
        </w:tc>
        <w:tc>
          <w:tcPr>
            <w:tcW w:w="7399" w:type="dxa"/>
            <w:shd w:val="clear" w:color="auto" w:fill="DAEEF3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  <w:t>Snabdijevanje vodom; uklanjanje otpadnih voda,</w:t>
            </w:r>
            <w:r w:rsidRPr="00383A00"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  <w:br/>
              <w:t>upravljanje otpadom te djelatnosti sanacije okoliša</w:t>
            </w:r>
          </w:p>
        </w:tc>
      </w:tr>
      <w:tr w:rsidR="003246CA" w:rsidRPr="00383A00" w:rsidTr="00F35089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color w:val="E36C0A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color w:val="E36C0A"/>
                <w:sz w:val="20"/>
                <w:lang w:eastAsia="bs-Latn-BA"/>
              </w:rPr>
              <w:t>F</w:t>
            </w:r>
          </w:p>
        </w:tc>
        <w:tc>
          <w:tcPr>
            <w:tcW w:w="7399" w:type="dxa"/>
            <w:shd w:val="clear" w:color="auto" w:fill="auto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  <w:t>Građevinarstvo</w:t>
            </w:r>
          </w:p>
        </w:tc>
      </w:tr>
      <w:tr w:rsidR="00712DA1" w:rsidRPr="00383A00" w:rsidTr="00F35089">
        <w:trPr>
          <w:trHeight w:val="237"/>
          <w:jc w:val="center"/>
        </w:trPr>
        <w:tc>
          <w:tcPr>
            <w:tcW w:w="960" w:type="dxa"/>
            <w:shd w:val="clear" w:color="auto" w:fill="DAEEF3"/>
            <w:noWrap/>
            <w:vAlign w:val="center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color w:val="E36C0A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color w:val="E36C0A"/>
                <w:sz w:val="20"/>
                <w:lang w:eastAsia="bs-Latn-BA"/>
              </w:rPr>
              <w:t>G</w:t>
            </w:r>
          </w:p>
        </w:tc>
        <w:tc>
          <w:tcPr>
            <w:tcW w:w="7399" w:type="dxa"/>
            <w:shd w:val="clear" w:color="auto" w:fill="DAEEF3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  <w:t>Trgovina na veliko i na malo; popravak motornih vozila i motocikala</w:t>
            </w:r>
          </w:p>
        </w:tc>
      </w:tr>
      <w:tr w:rsidR="003246CA" w:rsidRPr="00383A00" w:rsidTr="00F35089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color w:val="E36C0A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color w:val="E36C0A"/>
                <w:sz w:val="20"/>
                <w:lang w:eastAsia="bs-Latn-BA"/>
              </w:rPr>
              <w:t>H</w:t>
            </w:r>
          </w:p>
        </w:tc>
        <w:tc>
          <w:tcPr>
            <w:tcW w:w="7399" w:type="dxa"/>
            <w:shd w:val="clear" w:color="auto" w:fill="auto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  <w:t>Prijevoz i skladištenje</w:t>
            </w:r>
          </w:p>
        </w:tc>
      </w:tr>
      <w:tr w:rsidR="00712DA1" w:rsidRPr="00383A00" w:rsidTr="00F35089">
        <w:trPr>
          <w:trHeight w:val="540"/>
          <w:jc w:val="center"/>
        </w:trPr>
        <w:tc>
          <w:tcPr>
            <w:tcW w:w="960" w:type="dxa"/>
            <w:shd w:val="clear" w:color="auto" w:fill="DAEEF3"/>
            <w:noWrap/>
            <w:vAlign w:val="center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color w:val="E36C0A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color w:val="E36C0A"/>
                <w:sz w:val="20"/>
                <w:lang w:eastAsia="bs-Latn-BA"/>
              </w:rPr>
              <w:t>I</w:t>
            </w:r>
          </w:p>
        </w:tc>
        <w:tc>
          <w:tcPr>
            <w:tcW w:w="7399" w:type="dxa"/>
            <w:shd w:val="clear" w:color="auto" w:fill="DAEEF3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  <w:t xml:space="preserve">Djelatnosti pružanja smještaja te pripreme i </w:t>
            </w:r>
            <w:r w:rsidRPr="00383A00"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  <w:br/>
              <w:t>usluživanja hrane(hotelijerstvo i ugostiteljstvo)</w:t>
            </w:r>
          </w:p>
        </w:tc>
      </w:tr>
      <w:tr w:rsidR="003246CA" w:rsidRPr="00383A00" w:rsidTr="00F35089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color w:val="E36C0A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color w:val="E36C0A"/>
                <w:sz w:val="20"/>
                <w:lang w:eastAsia="bs-Latn-BA"/>
              </w:rPr>
              <w:t>J</w:t>
            </w:r>
          </w:p>
        </w:tc>
        <w:tc>
          <w:tcPr>
            <w:tcW w:w="7399" w:type="dxa"/>
            <w:shd w:val="clear" w:color="auto" w:fill="auto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  <w:t>Informacije i komunikacije</w:t>
            </w:r>
          </w:p>
        </w:tc>
      </w:tr>
      <w:tr w:rsidR="00712DA1" w:rsidRPr="00383A00" w:rsidTr="00F35089">
        <w:trPr>
          <w:trHeight w:val="270"/>
          <w:jc w:val="center"/>
        </w:trPr>
        <w:tc>
          <w:tcPr>
            <w:tcW w:w="960" w:type="dxa"/>
            <w:shd w:val="clear" w:color="auto" w:fill="DAEEF3"/>
            <w:noWrap/>
            <w:vAlign w:val="center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color w:val="E36C0A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color w:val="E36C0A"/>
                <w:sz w:val="20"/>
                <w:lang w:eastAsia="bs-Latn-BA"/>
              </w:rPr>
              <w:t>K</w:t>
            </w:r>
          </w:p>
        </w:tc>
        <w:tc>
          <w:tcPr>
            <w:tcW w:w="7399" w:type="dxa"/>
            <w:shd w:val="clear" w:color="auto" w:fill="DAEEF3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  <w:t>Finansijske djelatnosti i djelatnosti osiguranja</w:t>
            </w:r>
          </w:p>
        </w:tc>
      </w:tr>
      <w:tr w:rsidR="003246CA" w:rsidRPr="00383A00" w:rsidTr="00F35089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color w:val="E36C0A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color w:val="E36C0A"/>
                <w:sz w:val="20"/>
                <w:lang w:eastAsia="bs-Latn-BA"/>
              </w:rPr>
              <w:t>L</w:t>
            </w:r>
          </w:p>
        </w:tc>
        <w:tc>
          <w:tcPr>
            <w:tcW w:w="7399" w:type="dxa"/>
            <w:shd w:val="clear" w:color="auto" w:fill="auto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  <w:t>Poslovanje nekretninama</w:t>
            </w:r>
          </w:p>
        </w:tc>
      </w:tr>
      <w:tr w:rsidR="00712DA1" w:rsidRPr="00383A00" w:rsidTr="00F35089">
        <w:trPr>
          <w:trHeight w:val="270"/>
          <w:jc w:val="center"/>
        </w:trPr>
        <w:tc>
          <w:tcPr>
            <w:tcW w:w="960" w:type="dxa"/>
            <w:shd w:val="clear" w:color="auto" w:fill="DAEEF3"/>
            <w:noWrap/>
            <w:vAlign w:val="center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color w:val="E36C0A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color w:val="E36C0A"/>
                <w:sz w:val="20"/>
                <w:lang w:eastAsia="bs-Latn-BA"/>
              </w:rPr>
              <w:t>M</w:t>
            </w:r>
          </w:p>
        </w:tc>
        <w:tc>
          <w:tcPr>
            <w:tcW w:w="7399" w:type="dxa"/>
            <w:shd w:val="clear" w:color="auto" w:fill="DAEEF3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  <w:t>Stručne, naučne i tehničke djelatnosti</w:t>
            </w:r>
          </w:p>
        </w:tc>
      </w:tr>
      <w:tr w:rsidR="003246CA" w:rsidRPr="00383A00" w:rsidTr="00F35089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color w:val="E36C0A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color w:val="E36C0A"/>
                <w:sz w:val="20"/>
                <w:lang w:eastAsia="bs-Latn-BA"/>
              </w:rPr>
              <w:t>N</w:t>
            </w:r>
          </w:p>
        </w:tc>
        <w:tc>
          <w:tcPr>
            <w:tcW w:w="7399" w:type="dxa"/>
            <w:shd w:val="clear" w:color="auto" w:fill="auto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  <w:t>Administrativne i pomoćne uslužne djelatnosti</w:t>
            </w:r>
          </w:p>
        </w:tc>
      </w:tr>
      <w:tr w:rsidR="00712DA1" w:rsidRPr="00383A00" w:rsidTr="00F35089">
        <w:trPr>
          <w:trHeight w:val="270"/>
          <w:jc w:val="center"/>
        </w:trPr>
        <w:tc>
          <w:tcPr>
            <w:tcW w:w="960" w:type="dxa"/>
            <w:shd w:val="clear" w:color="auto" w:fill="DAEEF3"/>
            <w:noWrap/>
            <w:vAlign w:val="center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color w:val="E36C0A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color w:val="E36C0A"/>
                <w:sz w:val="20"/>
                <w:lang w:eastAsia="bs-Latn-BA"/>
              </w:rPr>
              <w:t>O</w:t>
            </w:r>
          </w:p>
        </w:tc>
        <w:tc>
          <w:tcPr>
            <w:tcW w:w="7399" w:type="dxa"/>
            <w:shd w:val="clear" w:color="auto" w:fill="DAEEF3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  <w:t>Javna uprava i odbrana; obavezno socijalno osiguranje</w:t>
            </w:r>
          </w:p>
        </w:tc>
      </w:tr>
      <w:tr w:rsidR="003246CA" w:rsidRPr="00383A00" w:rsidTr="00F35089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color w:val="E36C0A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color w:val="E36C0A"/>
                <w:sz w:val="20"/>
                <w:lang w:eastAsia="bs-Latn-BA"/>
              </w:rPr>
              <w:t>P</w:t>
            </w:r>
          </w:p>
        </w:tc>
        <w:tc>
          <w:tcPr>
            <w:tcW w:w="7399" w:type="dxa"/>
            <w:shd w:val="clear" w:color="auto" w:fill="auto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  <w:t>Obrazovanje</w:t>
            </w:r>
          </w:p>
        </w:tc>
      </w:tr>
      <w:tr w:rsidR="00712DA1" w:rsidRPr="00383A00" w:rsidTr="00F35089">
        <w:trPr>
          <w:trHeight w:val="270"/>
          <w:jc w:val="center"/>
        </w:trPr>
        <w:tc>
          <w:tcPr>
            <w:tcW w:w="960" w:type="dxa"/>
            <w:shd w:val="clear" w:color="auto" w:fill="DAEEF3"/>
            <w:noWrap/>
            <w:vAlign w:val="center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color w:val="E36C0A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color w:val="E36C0A"/>
                <w:sz w:val="20"/>
                <w:lang w:eastAsia="bs-Latn-BA"/>
              </w:rPr>
              <w:t>Q</w:t>
            </w:r>
          </w:p>
        </w:tc>
        <w:tc>
          <w:tcPr>
            <w:tcW w:w="7399" w:type="dxa"/>
            <w:shd w:val="clear" w:color="auto" w:fill="DAEEF3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  <w:t>Djelatnosti zdravstvene i socijalne zaštite</w:t>
            </w:r>
          </w:p>
        </w:tc>
      </w:tr>
      <w:tr w:rsidR="003246CA" w:rsidRPr="00383A00" w:rsidTr="00F35089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color w:val="E36C0A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color w:val="E36C0A"/>
                <w:sz w:val="20"/>
                <w:lang w:eastAsia="bs-Latn-BA"/>
              </w:rPr>
              <w:t>R</w:t>
            </w:r>
          </w:p>
        </w:tc>
        <w:tc>
          <w:tcPr>
            <w:tcW w:w="7399" w:type="dxa"/>
            <w:shd w:val="clear" w:color="auto" w:fill="auto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  <w:t>Umjetnost, zabava i rekreacija</w:t>
            </w:r>
          </w:p>
        </w:tc>
      </w:tr>
      <w:tr w:rsidR="00712DA1" w:rsidRPr="00383A00" w:rsidTr="00F35089">
        <w:trPr>
          <w:trHeight w:val="270"/>
          <w:jc w:val="center"/>
        </w:trPr>
        <w:tc>
          <w:tcPr>
            <w:tcW w:w="960" w:type="dxa"/>
            <w:shd w:val="clear" w:color="auto" w:fill="DAEEF3"/>
            <w:noWrap/>
            <w:vAlign w:val="center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color w:val="E36C0A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color w:val="E36C0A"/>
                <w:sz w:val="20"/>
                <w:lang w:eastAsia="bs-Latn-BA"/>
              </w:rPr>
              <w:t>S</w:t>
            </w:r>
          </w:p>
        </w:tc>
        <w:tc>
          <w:tcPr>
            <w:tcW w:w="7399" w:type="dxa"/>
            <w:shd w:val="clear" w:color="auto" w:fill="DAEEF3"/>
            <w:hideMark/>
          </w:tcPr>
          <w:p w:rsidR="000E552B" w:rsidRPr="00383A00" w:rsidRDefault="000E552B" w:rsidP="00712DA1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</w:pPr>
            <w:r w:rsidRPr="00383A00">
              <w:rPr>
                <w:rFonts w:eastAsia="Times New Roman" w:cs="Arial"/>
                <w:bCs/>
                <w:color w:val="215868"/>
                <w:sz w:val="20"/>
                <w:lang w:eastAsia="bs-Latn-BA"/>
              </w:rPr>
              <w:t>Ostale uslužne djelatnosti</w:t>
            </w:r>
          </w:p>
        </w:tc>
      </w:tr>
    </w:tbl>
    <w:p w:rsidR="008604B6" w:rsidRPr="00383A00" w:rsidRDefault="008604B6" w:rsidP="002E6487">
      <w:pPr>
        <w:spacing w:line="276" w:lineRule="auto"/>
        <w:ind w:left="0"/>
      </w:pPr>
    </w:p>
    <w:p w:rsidR="00056FDB" w:rsidRPr="00383A00" w:rsidRDefault="0053226A" w:rsidP="002E6487">
      <w:pPr>
        <w:spacing w:line="276" w:lineRule="auto"/>
        <w:ind w:left="0"/>
        <w:rPr>
          <w:color w:val="FF0000"/>
          <w:sz w:val="18"/>
          <w:szCs w:val="18"/>
        </w:rPr>
      </w:pPr>
      <w:r w:rsidRPr="00383A00">
        <w:t xml:space="preserve">Jedan od razloga se može pronaći i u </w:t>
      </w:r>
      <w:r w:rsidR="00E360EC" w:rsidRPr="00383A00">
        <w:t>rodn</w:t>
      </w:r>
      <w:r w:rsidRPr="00383A00">
        <w:t>oj segregaciji tržišta rada koja predstavlja raspodjelu žena i muškaraca prilikom zapošljavanja u određene sektore, tj. djelatnosti ili grupe djelatnosti. Kada se analizira pregled glavnih djelatnosti poslovnih subjekata registrovanih na području općine može se zaključiti da je većina subjekata aktivna upravo u uslužnim djelatnostima</w:t>
      </w:r>
      <w:r w:rsidR="007A21DE" w:rsidRPr="00383A00">
        <w:t xml:space="preserve">, a </w:t>
      </w:r>
      <w:r w:rsidRPr="00383A00">
        <w:t>manje u industriji.</w:t>
      </w:r>
      <w:r w:rsidR="00056FDB" w:rsidRPr="00383A00">
        <w:t xml:space="preserve"> </w:t>
      </w:r>
      <w:r w:rsidR="00056FDB" w:rsidRPr="00383A00">
        <w:rPr>
          <w:szCs w:val="18"/>
        </w:rPr>
        <w:t>20% poslovnih subjekata u Općini Stari Grad Sarajevo je registrovano u oblastima Trgovine na veliko i na malo; popravak motornih vozila i motocikala gdje su plaće ispod prosječne, ali je i 17% registrovano u oblasti Ostale uslužne djelatnosti gdje su plaće iznad prosječne.</w:t>
      </w:r>
    </w:p>
    <w:p w:rsidR="004A749B" w:rsidRPr="00383A00" w:rsidRDefault="008740F3" w:rsidP="007A21DE">
      <w:pPr>
        <w:pStyle w:val="BodyText"/>
        <w:jc w:val="center"/>
      </w:pPr>
      <w:r w:rsidRPr="00383A00">
        <w:rPr>
          <w:noProof/>
          <w:lang w:eastAsia="bs-Latn-BA"/>
        </w:rPr>
        <w:lastRenderedPageBreak/>
        <w:drawing>
          <wp:inline distT="0" distB="0" distL="0" distR="0" wp14:anchorId="167F7802" wp14:editId="332BAF35">
            <wp:extent cx="4572000" cy="2743200"/>
            <wp:effectExtent l="0" t="0" r="0" b="0"/>
            <wp:docPr id="14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C0313" w:rsidRPr="00383A00" w:rsidRDefault="009C0313" w:rsidP="009C0313">
      <w:pPr>
        <w:pStyle w:val="BodyText"/>
        <w:ind w:left="0"/>
        <w:jc w:val="center"/>
        <w:rPr>
          <w:i/>
          <w:szCs w:val="18"/>
        </w:rPr>
      </w:pPr>
      <w:r w:rsidRPr="00383A00">
        <w:rPr>
          <w:i/>
        </w:rPr>
        <w:t xml:space="preserve">Izvor: Federalni zavod za statistiku, </w:t>
      </w:r>
      <w:r w:rsidRPr="00383A00">
        <w:rPr>
          <w:i/>
          <w:szCs w:val="18"/>
        </w:rPr>
        <w:t>Bilten, Zaposlenost, nezaposlenost i plaće 2020</w:t>
      </w:r>
    </w:p>
    <w:p w:rsidR="0053226A" w:rsidRPr="00383A00" w:rsidRDefault="0053226A" w:rsidP="002E6487">
      <w:pPr>
        <w:pStyle w:val="BodyText"/>
        <w:ind w:left="0"/>
      </w:pPr>
      <w:r w:rsidRPr="00383A00">
        <w:t xml:space="preserve">Od dostupnih podataka za Općinu, može se zaključiti da su osobe ženskog spola čine većinu nastavnog osoblja u osnovnim i srednjim školama, što pokazuje tendenciju profiliranja žena za ovu vrstu zanimanja u većoj mjeri nego muškaraca. </w:t>
      </w:r>
    </w:p>
    <w:p w:rsidR="007A21DE" w:rsidRPr="00383A00" w:rsidRDefault="007A21DE" w:rsidP="005820EA">
      <w:pPr>
        <w:pStyle w:val="BodyText"/>
      </w:pPr>
    </w:p>
    <w:p w:rsidR="00056FDB" w:rsidRDefault="00056FDB" w:rsidP="00371423">
      <w:pPr>
        <w:pStyle w:val="BodyText"/>
        <w:ind w:left="0"/>
      </w:pPr>
    </w:p>
    <w:p w:rsidR="00371423" w:rsidRDefault="00371423" w:rsidP="00371423">
      <w:pPr>
        <w:pStyle w:val="BodyText"/>
        <w:ind w:left="0"/>
      </w:pPr>
    </w:p>
    <w:p w:rsidR="00371423" w:rsidRDefault="00371423" w:rsidP="005820EA">
      <w:pPr>
        <w:pStyle w:val="BodyText"/>
        <w:sectPr w:rsidR="00371423" w:rsidSect="00371423">
          <w:headerReference w:type="default" r:id="rId32"/>
          <w:footerReference w:type="default" r:id="rId33"/>
          <w:type w:val="continuous"/>
          <w:pgSz w:w="12240" w:h="15840"/>
          <w:pgMar w:top="1440" w:right="1440" w:bottom="1440" w:left="1440" w:header="567" w:footer="567" w:gutter="0"/>
          <w:cols w:space="720"/>
          <w:docGrid w:linePitch="299"/>
        </w:sectPr>
      </w:pPr>
    </w:p>
    <w:p w:rsidR="007A21DE" w:rsidRPr="00383A00" w:rsidRDefault="008740F3" w:rsidP="005820EA">
      <w:pPr>
        <w:pStyle w:val="BodyText"/>
      </w:pPr>
      <w:r w:rsidRPr="00383A00">
        <w:rPr>
          <w:noProof/>
          <w:lang w:eastAsia="bs-Latn-BA"/>
        </w:rPr>
        <w:drawing>
          <wp:inline distT="0" distB="0" distL="0" distR="0" wp14:anchorId="2DED4CDC" wp14:editId="03AA6E24">
            <wp:extent cx="2503805" cy="2571115"/>
            <wp:effectExtent l="0" t="0" r="0" b="635"/>
            <wp:docPr id="15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824F9" w:rsidRPr="00383A00" w:rsidRDefault="002824F9" w:rsidP="002824F9">
      <w:pPr>
        <w:pStyle w:val="BodyText"/>
        <w:ind w:left="0"/>
        <w:jc w:val="center"/>
        <w:rPr>
          <w:i/>
        </w:rPr>
      </w:pPr>
      <w:r w:rsidRPr="00383A00">
        <w:rPr>
          <w:i/>
        </w:rPr>
        <w:t xml:space="preserve">Izvor: Federalni zavod za statistiku, Osnovno obrazovanje u Federaciji Bosne i Hercegovine 2020. </w:t>
      </w:r>
    </w:p>
    <w:p w:rsidR="00056FDB" w:rsidRPr="00383A00" w:rsidRDefault="008740F3" w:rsidP="005820EA">
      <w:pPr>
        <w:pStyle w:val="BodyText"/>
      </w:pPr>
      <w:r w:rsidRPr="00383A00">
        <w:rPr>
          <w:noProof/>
          <w:lang w:eastAsia="bs-Latn-BA"/>
        </w:rPr>
        <w:drawing>
          <wp:inline distT="0" distB="0" distL="0" distR="0" wp14:anchorId="3C5002DE" wp14:editId="648AC36E">
            <wp:extent cx="2511425" cy="2477135"/>
            <wp:effectExtent l="0" t="0" r="3175" b="0"/>
            <wp:docPr id="16" name="Chart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53226A" w:rsidRPr="00383A00" w:rsidRDefault="00371423" w:rsidP="00371423">
      <w:pPr>
        <w:pStyle w:val="BodyText"/>
        <w:ind w:left="0"/>
        <w:jc w:val="center"/>
      </w:pPr>
      <w:r w:rsidRPr="00383A00">
        <w:rPr>
          <w:i/>
        </w:rPr>
        <w:t xml:space="preserve">Izvor: Federalni zavod za statistiku, Srednje obrazovanje u Federaciji Bosne i Hercegovine 2020. </w:t>
      </w:r>
    </w:p>
    <w:p w:rsidR="00371423" w:rsidRDefault="00371423" w:rsidP="0009075E">
      <w:pPr>
        <w:pStyle w:val="BodyText"/>
        <w:ind w:left="0"/>
        <w:rPr>
          <w:color w:val="000000"/>
        </w:rPr>
        <w:sectPr w:rsidR="00371423" w:rsidSect="00371423">
          <w:type w:val="continuous"/>
          <w:pgSz w:w="12240" w:h="15840"/>
          <w:pgMar w:top="1440" w:right="1440" w:bottom="1440" w:left="1440" w:header="567" w:footer="567" w:gutter="0"/>
          <w:cols w:num="2" w:space="720"/>
          <w:docGrid w:linePitch="299"/>
        </w:sectPr>
      </w:pPr>
      <w:bookmarkStart w:id="49" w:name="_Toc517876765"/>
      <w:bookmarkStart w:id="50" w:name="_Toc519113643"/>
    </w:p>
    <w:p w:rsidR="00371423" w:rsidRDefault="00371423" w:rsidP="0009075E">
      <w:pPr>
        <w:pStyle w:val="BodyText"/>
        <w:ind w:left="0"/>
        <w:rPr>
          <w:color w:val="000000"/>
        </w:rPr>
        <w:sectPr w:rsidR="00371423" w:rsidSect="00371423">
          <w:type w:val="continuous"/>
          <w:pgSz w:w="12240" w:h="15840"/>
          <w:pgMar w:top="1440" w:right="1440" w:bottom="1440" w:left="1440" w:header="567" w:footer="567" w:gutter="0"/>
          <w:cols w:space="720"/>
          <w:docGrid w:linePitch="299"/>
        </w:sectPr>
      </w:pPr>
    </w:p>
    <w:p w:rsidR="002824F9" w:rsidRPr="00383A00" w:rsidRDefault="0009075E" w:rsidP="0009075E">
      <w:pPr>
        <w:pStyle w:val="BodyText"/>
        <w:ind w:left="0"/>
        <w:rPr>
          <w:color w:val="FF0000"/>
        </w:rPr>
      </w:pPr>
      <w:r w:rsidRPr="00383A00">
        <w:rPr>
          <w:color w:val="000000"/>
        </w:rPr>
        <w:t xml:space="preserve">Slično se može zaključiti ako se pogledaju podaci i o zaposlenosti u strukturi </w:t>
      </w:r>
      <w:r w:rsidR="002824F9" w:rsidRPr="00383A00">
        <w:rPr>
          <w:color w:val="000000"/>
        </w:rPr>
        <w:t xml:space="preserve">općinskih </w:t>
      </w:r>
      <w:r w:rsidRPr="00383A00">
        <w:rPr>
          <w:color w:val="000000"/>
        </w:rPr>
        <w:t xml:space="preserve">službi. </w:t>
      </w:r>
      <w:r w:rsidR="002824F9" w:rsidRPr="00383A00">
        <w:rPr>
          <w:color w:val="000000"/>
        </w:rPr>
        <w:t xml:space="preserve">Prema podacima iz Kabineta općinskog načelnika, u Općini Stari Grad Sarajevo je zaposleno 235 radnika, od </w:t>
      </w:r>
      <w:r w:rsidR="002824F9" w:rsidRPr="00383A00">
        <w:rPr>
          <w:color w:val="000000"/>
        </w:rPr>
        <w:lastRenderedPageBreak/>
        <w:t xml:space="preserve">čega je 58% (ili 137) osoba </w:t>
      </w:r>
      <w:r w:rsidR="002824F9" w:rsidRPr="00383A00">
        <w:rPr>
          <w:color w:val="000000" w:themeColor="text1"/>
        </w:rPr>
        <w:t xml:space="preserve">ženskog spola. </w:t>
      </w:r>
      <w:r w:rsidR="00AB46F9" w:rsidRPr="00383A00">
        <w:rPr>
          <w:color w:val="000000" w:themeColor="text1"/>
        </w:rPr>
        <w:t xml:space="preserve">Od 17 </w:t>
      </w:r>
      <w:r w:rsidRPr="00383A00">
        <w:rPr>
          <w:color w:val="000000" w:themeColor="text1"/>
        </w:rPr>
        <w:t>radnih mjesta voditelja službi</w:t>
      </w:r>
      <w:r w:rsidR="00AB46F9" w:rsidRPr="00383A00">
        <w:rPr>
          <w:color w:val="000000" w:themeColor="text1"/>
        </w:rPr>
        <w:t>, sektora, interne revizije i pravobranilaštva u Općini 76</w:t>
      </w:r>
      <w:r w:rsidRPr="00383A00">
        <w:rPr>
          <w:color w:val="000000" w:themeColor="text1"/>
        </w:rPr>
        <w:t xml:space="preserve">% je osoba ženskog spola. </w:t>
      </w:r>
    </w:p>
    <w:p w:rsidR="002824F9" w:rsidRPr="00383A00" w:rsidRDefault="002824F9" w:rsidP="002824F9">
      <w:pPr>
        <w:pStyle w:val="BodyText"/>
        <w:ind w:left="0"/>
        <w:jc w:val="center"/>
        <w:rPr>
          <w:color w:val="FF0000"/>
        </w:rPr>
      </w:pPr>
      <w:r w:rsidRPr="00383A00">
        <w:rPr>
          <w:noProof/>
          <w:color w:val="225C6C"/>
          <w:lang w:eastAsia="bs-Latn-BA"/>
        </w:rPr>
        <w:drawing>
          <wp:inline distT="0" distB="0" distL="0" distR="0" wp14:anchorId="3A78496C" wp14:editId="33A594BE">
            <wp:extent cx="3084195" cy="2087605"/>
            <wp:effectExtent l="0" t="0" r="1905" b="8255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09075E" w:rsidRPr="00383A00" w:rsidRDefault="0009075E" w:rsidP="004D41B6">
      <w:pPr>
        <w:pStyle w:val="Heading3"/>
        <w:rPr>
          <w:b w:val="0"/>
        </w:rPr>
      </w:pPr>
    </w:p>
    <w:p w:rsidR="00056FDB" w:rsidRPr="00383A00" w:rsidRDefault="0009075E" w:rsidP="00436B1F">
      <w:pPr>
        <w:pStyle w:val="BodyText"/>
        <w:ind w:left="0"/>
      </w:pPr>
      <w:r w:rsidRPr="00383A00">
        <w:t>Od ukupno</w:t>
      </w:r>
      <w:r w:rsidR="00056FDB" w:rsidRPr="00383A00">
        <w:t>g broja nezaposlenih u Kantonu Sarajevo, u Općini Stari Grad Sarajevo je njih 9% , a prema polnoj strukturi, u Općini Stari Grad je nešto manje nezaposlenih osoba ženskog spola u odnosu na Kanton.  Najveći broj nezaposlenih osoba je sa srednjom stručnom spremom kao i KV i NKV, a postotak nezaposlenih osoba ženskog spola u ovim kategorijama je 63%, 49% i 68% respektivno</w:t>
      </w:r>
      <w:r w:rsidR="00C01DC9" w:rsidRPr="00383A00">
        <w:t>.</w:t>
      </w:r>
    </w:p>
    <w:p w:rsidR="00056FDB" w:rsidRPr="00383A00" w:rsidRDefault="008740F3" w:rsidP="00436B1F">
      <w:pPr>
        <w:pStyle w:val="BodyText"/>
        <w:jc w:val="center"/>
      </w:pPr>
      <w:r w:rsidRPr="00383A00">
        <w:rPr>
          <w:noProof/>
          <w:lang w:eastAsia="bs-Latn-BA"/>
        </w:rPr>
        <w:drawing>
          <wp:inline distT="0" distB="0" distL="0" distR="0" wp14:anchorId="72481510" wp14:editId="525CF10F">
            <wp:extent cx="4572000" cy="2743200"/>
            <wp:effectExtent l="0" t="0" r="0" b="0"/>
            <wp:docPr id="1" name="Char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B46F9" w:rsidRPr="00383A00" w:rsidRDefault="00AB46F9" w:rsidP="00AB46F9">
      <w:pPr>
        <w:pStyle w:val="BodyText"/>
        <w:ind w:left="0"/>
        <w:jc w:val="center"/>
        <w:rPr>
          <w:i/>
          <w:szCs w:val="18"/>
        </w:rPr>
      </w:pPr>
      <w:r w:rsidRPr="00383A00">
        <w:rPr>
          <w:i/>
        </w:rPr>
        <w:t xml:space="preserve">Izvor: Federalni zavod za statistiku, </w:t>
      </w:r>
      <w:r w:rsidRPr="00383A00">
        <w:rPr>
          <w:i/>
          <w:szCs w:val="18"/>
        </w:rPr>
        <w:t>Bilten, Zaposlenost, nezaposlenost i plaće 2020</w:t>
      </w:r>
    </w:p>
    <w:p w:rsidR="00056FDB" w:rsidRPr="00383A00" w:rsidRDefault="00056FDB" w:rsidP="004D41B6">
      <w:pPr>
        <w:pStyle w:val="Heading3"/>
        <w:rPr>
          <w:b w:val="0"/>
        </w:rPr>
      </w:pPr>
    </w:p>
    <w:p w:rsidR="00AB46F9" w:rsidRPr="00383A00" w:rsidRDefault="00AB46F9" w:rsidP="004D41B6">
      <w:pPr>
        <w:pStyle w:val="Heading3"/>
        <w:rPr>
          <w:b w:val="0"/>
        </w:rPr>
      </w:pPr>
    </w:p>
    <w:p w:rsidR="00A43626" w:rsidRPr="00383A00" w:rsidRDefault="0053226A" w:rsidP="00371423">
      <w:pPr>
        <w:pStyle w:val="Heading3"/>
      </w:pPr>
      <w:bookmarkStart w:id="51" w:name="_Toc82084969"/>
      <w:bookmarkStart w:id="52" w:name="_Toc82520068"/>
      <w:r w:rsidRPr="00383A00">
        <w:t xml:space="preserve">Nasilje </w:t>
      </w:r>
      <w:r w:rsidR="00F405EA" w:rsidRPr="00383A00">
        <w:t xml:space="preserve">nad ženama i nasilje </w:t>
      </w:r>
      <w:r w:rsidRPr="00383A00">
        <w:t xml:space="preserve">u </w:t>
      </w:r>
      <w:r w:rsidRPr="00371423">
        <w:t>porodici</w:t>
      </w:r>
      <w:bookmarkEnd w:id="49"/>
      <w:bookmarkEnd w:id="50"/>
      <w:bookmarkEnd w:id="51"/>
      <w:bookmarkEnd w:id="52"/>
    </w:p>
    <w:p w:rsidR="00B139DF" w:rsidRPr="00383A00" w:rsidRDefault="00B139DF" w:rsidP="005820EA">
      <w:pPr>
        <w:pStyle w:val="BodyText"/>
      </w:pPr>
    </w:p>
    <w:p w:rsidR="00F405EA" w:rsidRPr="00383A00" w:rsidRDefault="00F405EA" w:rsidP="002E6487">
      <w:pPr>
        <w:pStyle w:val="BodyText"/>
        <w:ind w:left="0"/>
      </w:pPr>
      <w:r w:rsidRPr="00383A00">
        <w:t xml:space="preserve">Nasilje nad ženama i nasilje u porodici, kao jedan od najvećih izazova bosanskohercegovačkog društva, problem je koji je odnedavno izašao iz privatne u javnu sferu. Ipak nasilje nad ženama i nasilje u porodici je i dalje jedan od najtežih kršenja prava žena. Prema Studiji o rasprostranjenosti i </w:t>
      </w:r>
      <w:r w:rsidRPr="00383A00">
        <w:lastRenderedPageBreak/>
        <w:t xml:space="preserve">karakteristikama nasilja prema ženama u BiH prema nalazima istraživanja, više od polovine žena doživjelo je bar neki oblik nasilja nakon što je navršilo 15 godina. Najšire je </w:t>
      </w:r>
      <w:r w:rsidR="00F40343" w:rsidRPr="00383A00">
        <w:t>rasprostranjeno</w:t>
      </w:r>
      <w:r w:rsidRPr="00383A00">
        <w:t xml:space="preserve"> nasilje koje nad ženama vrše njihovi sadašnji ili bivši partneri, jer su oni počinioci u 71,5% slučajeva. U cjelini gledano, sfera intimnih partnerskih i porodičnih odnosa daleko je veći izvor opasnosti od nasilja za žene nego što je to šira zajednica. Ova Studija je analizirala iskustva osoba ženskog spola u pogledu nasilja</w:t>
      </w:r>
      <w:r w:rsidR="00975C38" w:rsidRPr="00383A00">
        <w:t>,</w:t>
      </w:r>
      <w:r w:rsidRPr="00383A00">
        <w:t xml:space="preserve"> a broj prijavljenih incidenata je i dalje niži od ovih podataka. </w:t>
      </w:r>
      <w:r w:rsidR="00834A3F" w:rsidRPr="00383A00">
        <w:t xml:space="preserve"> </w:t>
      </w:r>
    </w:p>
    <w:p w:rsidR="00F405EA" w:rsidRPr="00383A00" w:rsidRDefault="00F405EA" w:rsidP="002E6487">
      <w:pPr>
        <w:pStyle w:val="BodyText"/>
        <w:ind w:left="0"/>
        <w:rPr>
          <w:sz w:val="28"/>
        </w:rPr>
      </w:pPr>
    </w:p>
    <w:p w:rsidR="0012484B" w:rsidRPr="00383A00" w:rsidRDefault="0012484B" w:rsidP="002E6487">
      <w:pPr>
        <w:pStyle w:val="BodyText"/>
        <w:ind w:left="0"/>
      </w:pPr>
      <w:r w:rsidRPr="00383A00">
        <w:t xml:space="preserve">Odgovornost nadležnih institucija u pogledu postupanja po prijavama za nasilje u porodici je utvrđena Zakonom o zaštiti od nasilja u porodici („Službene novine Federacije BiH», broj 20/13“). Na području šire regije Sarajeva djeluje Sigurna kuća - sklonište za žene i djecu žrtve nasilja u porodici koju vodi Fondacija Lokalne Demokratije. </w:t>
      </w:r>
    </w:p>
    <w:p w:rsidR="0012484B" w:rsidRPr="00383A00" w:rsidRDefault="0012484B" w:rsidP="002E6487">
      <w:pPr>
        <w:pStyle w:val="BodyText"/>
        <w:ind w:left="0"/>
        <w:rPr>
          <w:sz w:val="28"/>
        </w:rPr>
      </w:pPr>
    </w:p>
    <w:p w:rsidR="008973FC" w:rsidRPr="00383A00" w:rsidRDefault="008973FC" w:rsidP="002E6487">
      <w:pPr>
        <w:pStyle w:val="BodyText"/>
        <w:ind w:left="0"/>
        <w:rPr>
          <w:szCs w:val="18"/>
        </w:rPr>
      </w:pPr>
      <w:r w:rsidRPr="00383A00">
        <w:rPr>
          <w:szCs w:val="18"/>
        </w:rPr>
        <w:t>U skladu sa Zakonom o zaštiti od nasilja u porodici FBiH u Kantonu Sarajevo u 2019. godini je bilo ukupno 326 osoba koje su su štićene zaštitnom mjerom u sklopu provedenih aktivnosti, od čega je u Općini Stari Grad Sarajevo bilo njih 29 (9%). Prema evidenciji Javne ustanove  „Kantonalni cenatr za socijalni rad“ Sarajevo, počiniocima nasilja u porodici, u 2019. godini izrečeno je ukupno 658 mjera od čega je 71 (11%) u Općini Stari Grad Sarajevo. 12 osoba (od 101 osobe u Kantonu što je 12%) je smješteno u Sigurnu kuću.</w:t>
      </w:r>
    </w:p>
    <w:p w:rsidR="00DF247D" w:rsidRPr="00383A00" w:rsidRDefault="00DF247D" w:rsidP="002E6487">
      <w:pPr>
        <w:pStyle w:val="BodyText"/>
        <w:ind w:left="0"/>
      </w:pPr>
    </w:p>
    <w:p w:rsidR="00DF247D" w:rsidRPr="00383A00" w:rsidRDefault="00F405EA" w:rsidP="002E6487">
      <w:pPr>
        <w:pStyle w:val="BodyText"/>
        <w:ind w:left="0"/>
      </w:pPr>
      <w:r w:rsidRPr="00383A00">
        <w:t xml:space="preserve">Pored toga </w:t>
      </w:r>
      <w:r w:rsidR="00DF247D" w:rsidRPr="00383A00">
        <w:t>Služba vodi i evidenciju o zaštitnim mjerama koje izriču sudovi za sve osobe kojima je izrečena ova mjera a koji imaju</w:t>
      </w:r>
      <w:r w:rsidR="00240C0D" w:rsidRPr="00383A00">
        <w:t xml:space="preserve"> </w:t>
      </w:r>
      <w:r w:rsidR="00DF247D" w:rsidRPr="00383A00">
        <w:t>prebivalište ili boravište na području Općine. Prema dostupnim podacima toku 201</w:t>
      </w:r>
      <w:r w:rsidR="0012484B" w:rsidRPr="00383A00">
        <w:t>9</w:t>
      </w:r>
      <w:r w:rsidR="00DF247D" w:rsidRPr="00383A00">
        <w:t>. godine izrečene su ukupno</w:t>
      </w:r>
      <w:r w:rsidR="0012484B" w:rsidRPr="00383A00">
        <w:t xml:space="preserve"> 67</w:t>
      </w:r>
      <w:r w:rsidR="00DF247D" w:rsidRPr="00383A00">
        <w:t xml:space="preserve"> mjer</w:t>
      </w:r>
      <w:r w:rsidR="0012484B" w:rsidRPr="00383A00">
        <w:t>a</w:t>
      </w:r>
      <w:r w:rsidR="00DF247D" w:rsidRPr="00383A00">
        <w:t>.</w:t>
      </w:r>
    </w:p>
    <w:p w:rsidR="00F405EA" w:rsidRPr="00383A00" w:rsidRDefault="00F405EA" w:rsidP="005820EA">
      <w:pPr>
        <w:pStyle w:val="BodyText"/>
      </w:pPr>
    </w:p>
    <w:tbl>
      <w:tblPr>
        <w:tblW w:w="9389" w:type="dxa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blBorders>
        <w:tblLook w:val="04A0" w:firstRow="1" w:lastRow="0" w:firstColumn="1" w:lastColumn="0" w:noHBand="0" w:noVBand="1"/>
      </w:tblPr>
      <w:tblGrid>
        <w:gridCol w:w="2060"/>
        <w:gridCol w:w="1564"/>
        <w:gridCol w:w="1721"/>
        <w:gridCol w:w="1603"/>
        <w:gridCol w:w="1261"/>
        <w:gridCol w:w="1169"/>
        <w:gridCol w:w="11"/>
      </w:tblGrid>
      <w:tr w:rsidR="00712DA1" w:rsidRPr="00383A00" w:rsidTr="00712DA1">
        <w:trPr>
          <w:gridAfter w:val="1"/>
          <w:wAfter w:w="11" w:type="dxa"/>
          <w:trHeight w:val="434"/>
        </w:trPr>
        <w:tc>
          <w:tcPr>
            <w:tcW w:w="9378" w:type="dxa"/>
            <w:gridSpan w:val="6"/>
            <w:tcBorders>
              <w:bottom w:val="nil"/>
              <w:right w:val="nil"/>
            </w:tcBorders>
            <w:shd w:val="clear" w:color="auto" w:fill="215868"/>
            <w:vAlign w:val="center"/>
            <w:hideMark/>
          </w:tcPr>
          <w:p w:rsidR="00F405EA" w:rsidRPr="00383A00" w:rsidRDefault="00F405EA" w:rsidP="00F35089">
            <w:pPr>
              <w:spacing w:line="276" w:lineRule="auto"/>
              <w:jc w:val="center"/>
              <w:rPr>
                <w:bCs/>
                <w:color w:val="FFFFFF"/>
                <w:sz w:val="20"/>
                <w:szCs w:val="20"/>
                <w:lang w:eastAsia="en-GB"/>
              </w:rPr>
            </w:pPr>
            <w:r w:rsidRPr="00383A00">
              <w:rPr>
                <w:bCs/>
                <w:color w:val="FFFFFF"/>
                <w:szCs w:val="20"/>
                <w:lang w:eastAsia="en-GB"/>
              </w:rPr>
              <w:t>Izrečene mjere prema nasilnicima od strane suda u 201</w:t>
            </w:r>
            <w:r w:rsidR="00F35089" w:rsidRPr="00383A00">
              <w:rPr>
                <w:bCs/>
                <w:color w:val="FFFFFF"/>
                <w:szCs w:val="20"/>
                <w:lang w:eastAsia="en-GB"/>
              </w:rPr>
              <w:t>9</w:t>
            </w:r>
            <w:r w:rsidRPr="00383A00">
              <w:rPr>
                <w:bCs/>
                <w:color w:val="FFFFFF"/>
                <w:szCs w:val="20"/>
                <w:lang w:eastAsia="en-GB"/>
              </w:rPr>
              <w:t>. godini</w:t>
            </w:r>
          </w:p>
        </w:tc>
      </w:tr>
      <w:tr w:rsidR="00712DA1" w:rsidRPr="00383A00" w:rsidTr="00AB46F9">
        <w:trPr>
          <w:trHeight w:val="800"/>
        </w:trPr>
        <w:tc>
          <w:tcPr>
            <w:tcW w:w="2060" w:type="dxa"/>
            <w:tcBorders>
              <w:top w:val="single" w:sz="4" w:space="0" w:color="4BACC6"/>
              <w:bottom w:val="single" w:sz="4" w:space="0" w:color="4BACC6"/>
              <w:right w:val="nil"/>
            </w:tcBorders>
            <w:shd w:val="clear" w:color="auto" w:fill="FFFFFF"/>
            <w:hideMark/>
          </w:tcPr>
          <w:p w:rsidR="00F405EA" w:rsidRPr="00383A00" w:rsidRDefault="00F405EA" w:rsidP="00712DA1">
            <w:pPr>
              <w:spacing w:line="276" w:lineRule="auto"/>
              <w:jc w:val="center"/>
              <w:rPr>
                <w:bCs/>
                <w:color w:val="215868"/>
                <w:sz w:val="20"/>
                <w:szCs w:val="20"/>
                <w:lang w:eastAsia="en-GB"/>
              </w:rPr>
            </w:pPr>
            <w:r w:rsidRPr="00383A00">
              <w:rPr>
                <w:bCs/>
                <w:color w:val="215868"/>
                <w:sz w:val="20"/>
                <w:szCs w:val="20"/>
                <w:lang w:eastAsia="en-GB"/>
              </w:rPr>
              <w:t>Udaljenje iz stana, kuće ili nekog drugog stambenog objekta i zabrana vraćanja u iste</w:t>
            </w:r>
          </w:p>
        </w:tc>
        <w:tc>
          <w:tcPr>
            <w:tcW w:w="1564" w:type="dxa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  <w:hideMark/>
          </w:tcPr>
          <w:p w:rsidR="00F405EA" w:rsidRPr="00383A00" w:rsidRDefault="00F405EA" w:rsidP="00712DA1">
            <w:pPr>
              <w:spacing w:line="276" w:lineRule="auto"/>
              <w:jc w:val="center"/>
              <w:rPr>
                <w:color w:val="215868"/>
                <w:sz w:val="20"/>
                <w:szCs w:val="20"/>
                <w:lang w:eastAsia="en-GB"/>
              </w:rPr>
            </w:pPr>
            <w:r w:rsidRPr="00383A00">
              <w:rPr>
                <w:color w:val="215868"/>
                <w:sz w:val="20"/>
                <w:szCs w:val="20"/>
                <w:lang w:eastAsia="en-GB"/>
              </w:rPr>
              <w:t>Zabrana približavanju žrtvi nasilja</w:t>
            </w:r>
          </w:p>
        </w:tc>
        <w:tc>
          <w:tcPr>
            <w:tcW w:w="1721" w:type="dxa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  <w:hideMark/>
          </w:tcPr>
          <w:p w:rsidR="00F405EA" w:rsidRPr="00383A00" w:rsidRDefault="00F405EA" w:rsidP="00712DA1">
            <w:pPr>
              <w:spacing w:line="276" w:lineRule="auto"/>
              <w:jc w:val="center"/>
              <w:rPr>
                <w:color w:val="215868"/>
                <w:sz w:val="20"/>
                <w:szCs w:val="20"/>
                <w:lang w:eastAsia="en-GB"/>
              </w:rPr>
            </w:pPr>
            <w:r w:rsidRPr="00383A00">
              <w:rPr>
                <w:color w:val="215868"/>
                <w:sz w:val="20"/>
                <w:szCs w:val="20"/>
                <w:lang w:eastAsia="en-GB"/>
              </w:rPr>
              <w:t>Zabrana uznemiravanja ili uhođenja osobe izložene nasilju</w:t>
            </w:r>
          </w:p>
        </w:tc>
        <w:tc>
          <w:tcPr>
            <w:tcW w:w="1603" w:type="dxa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  <w:hideMark/>
          </w:tcPr>
          <w:p w:rsidR="00F405EA" w:rsidRPr="00383A00" w:rsidRDefault="00F405EA" w:rsidP="00712DA1">
            <w:pPr>
              <w:spacing w:line="276" w:lineRule="auto"/>
              <w:jc w:val="center"/>
              <w:rPr>
                <w:color w:val="215868"/>
                <w:sz w:val="20"/>
                <w:szCs w:val="20"/>
                <w:lang w:eastAsia="en-GB"/>
              </w:rPr>
            </w:pPr>
            <w:r w:rsidRPr="00383A00">
              <w:rPr>
                <w:color w:val="215868"/>
                <w:sz w:val="20"/>
                <w:szCs w:val="20"/>
                <w:lang w:eastAsia="en-GB"/>
              </w:rPr>
              <w:t>Obavezan psihosocijalni tretman</w:t>
            </w:r>
          </w:p>
        </w:tc>
        <w:tc>
          <w:tcPr>
            <w:tcW w:w="1261" w:type="dxa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  <w:hideMark/>
          </w:tcPr>
          <w:p w:rsidR="00F405EA" w:rsidRPr="00383A00" w:rsidRDefault="00F405EA" w:rsidP="00712DA1">
            <w:pPr>
              <w:spacing w:line="276" w:lineRule="auto"/>
              <w:jc w:val="center"/>
              <w:rPr>
                <w:color w:val="215868"/>
                <w:sz w:val="20"/>
                <w:szCs w:val="20"/>
                <w:lang w:eastAsia="en-GB"/>
              </w:rPr>
            </w:pPr>
            <w:r w:rsidRPr="00383A00">
              <w:rPr>
                <w:color w:val="215868"/>
                <w:sz w:val="20"/>
                <w:szCs w:val="20"/>
                <w:lang w:eastAsia="en-GB"/>
              </w:rPr>
              <w:t>Obavezno liječenje od ovisnosti</w:t>
            </w:r>
          </w:p>
        </w:tc>
        <w:tc>
          <w:tcPr>
            <w:tcW w:w="1180" w:type="dxa"/>
            <w:gridSpan w:val="2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  <w:hideMark/>
          </w:tcPr>
          <w:p w:rsidR="00F405EA" w:rsidRPr="00383A00" w:rsidRDefault="00F405EA" w:rsidP="00712DA1">
            <w:pPr>
              <w:spacing w:line="276" w:lineRule="auto"/>
              <w:jc w:val="center"/>
              <w:rPr>
                <w:color w:val="215868"/>
                <w:sz w:val="20"/>
                <w:szCs w:val="20"/>
                <w:lang w:eastAsia="en-GB"/>
              </w:rPr>
            </w:pPr>
            <w:r w:rsidRPr="00383A00">
              <w:rPr>
                <w:color w:val="215868"/>
                <w:sz w:val="20"/>
                <w:szCs w:val="20"/>
                <w:lang w:eastAsia="en-GB"/>
              </w:rPr>
              <w:t>UKUPNO</w:t>
            </w:r>
          </w:p>
        </w:tc>
      </w:tr>
      <w:tr w:rsidR="00712DA1" w:rsidRPr="00383A00" w:rsidTr="00AB46F9">
        <w:trPr>
          <w:trHeight w:val="271"/>
        </w:trPr>
        <w:tc>
          <w:tcPr>
            <w:tcW w:w="2060" w:type="dxa"/>
            <w:tcBorders>
              <w:right w:val="nil"/>
            </w:tcBorders>
            <w:shd w:val="clear" w:color="auto" w:fill="FFFFFF"/>
            <w:hideMark/>
          </w:tcPr>
          <w:p w:rsidR="00F405EA" w:rsidRPr="00383A00" w:rsidRDefault="00F405EA" w:rsidP="00712DA1">
            <w:pPr>
              <w:spacing w:line="276" w:lineRule="auto"/>
              <w:jc w:val="center"/>
              <w:rPr>
                <w:bCs/>
                <w:color w:val="E36C0A"/>
                <w:sz w:val="20"/>
                <w:szCs w:val="20"/>
                <w:lang w:eastAsia="en-GB"/>
              </w:rPr>
            </w:pPr>
            <w:r w:rsidRPr="00383A00">
              <w:rPr>
                <w:bCs/>
                <w:color w:val="E36C0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64" w:type="dxa"/>
            <w:shd w:val="clear" w:color="auto" w:fill="auto"/>
            <w:hideMark/>
          </w:tcPr>
          <w:p w:rsidR="00F405EA" w:rsidRPr="00383A00" w:rsidRDefault="0012484B" w:rsidP="00712DA1">
            <w:pPr>
              <w:spacing w:line="276" w:lineRule="auto"/>
              <w:jc w:val="center"/>
              <w:rPr>
                <w:color w:val="E36C0A"/>
                <w:sz w:val="20"/>
                <w:szCs w:val="20"/>
                <w:lang w:eastAsia="en-GB"/>
              </w:rPr>
            </w:pPr>
            <w:r w:rsidRPr="00383A00">
              <w:rPr>
                <w:color w:val="E36C0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721" w:type="dxa"/>
            <w:shd w:val="clear" w:color="auto" w:fill="auto"/>
            <w:hideMark/>
          </w:tcPr>
          <w:p w:rsidR="00F405EA" w:rsidRPr="00383A00" w:rsidRDefault="0012484B" w:rsidP="00712DA1">
            <w:pPr>
              <w:spacing w:line="276" w:lineRule="auto"/>
              <w:jc w:val="center"/>
              <w:rPr>
                <w:color w:val="E36C0A"/>
                <w:sz w:val="20"/>
                <w:szCs w:val="20"/>
                <w:lang w:eastAsia="en-GB"/>
              </w:rPr>
            </w:pPr>
            <w:r w:rsidRPr="00383A00">
              <w:rPr>
                <w:color w:val="E36C0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603" w:type="dxa"/>
            <w:shd w:val="clear" w:color="auto" w:fill="auto"/>
            <w:hideMark/>
          </w:tcPr>
          <w:p w:rsidR="00F405EA" w:rsidRPr="00383A00" w:rsidRDefault="00F405EA" w:rsidP="00712DA1">
            <w:pPr>
              <w:spacing w:line="276" w:lineRule="auto"/>
              <w:jc w:val="center"/>
              <w:rPr>
                <w:color w:val="E36C0A"/>
                <w:sz w:val="20"/>
                <w:szCs w:val="20"/>
                <w:lang w:eastAsia="en-GB"/>
              </w:rPr>
            </w:pPr>
            <w:r w:rsidRPr="00383A00">
              <w:rPr>
                <w:color w:val="E36C0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61" w:type="dxa"/>
            <w:shd w:val="clear" w:color="auto" w:fill="auto"/>
            <w:hideMark/>
          </w:tcPr>
          <w:p w:rsidR="00F405EA" w:rsidRPr="00383A00" w:rsidRDefault="0012484B" w:rsidP="00712DA1">
            <w:pPr>
              <w:spacing w:line="276" w:lineRule="auto"/>
              <w:jc w:val="center"/>
              <w:rPr>
                <w:color w:val="E36C0A"/>
                <w:sz w:val="20"/>
                <w:szCs w:val="20"/>
                <w:lang w:eastAsia="en-GB"/>
              </w:rPr>
            </w:pPr>
            <w:r w:rsidRPr="00383A00">
              <w:rPr>
                <w:color w:val="E36C0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80" w:type="dxa"/>
            <w:gridSpan w:val="2"/>
            <w:shd w:val="clear" w:color="auto" w:fill="auto"/>
            <w:hideMark/>
          </w:tcPr>
          <w:p w:rsidR="00F405EA" w:rsidRPr="00383A00" w:rsidRDefault="0012484B" w:rsidP="00712DA1">
            <w:pPr>
              <w:spacing w:line="276" w:lineRule="auto"/>
              <w:jc w:val="center"/>
              <w:rPr>
                <w:color w:val="E36C0A"/>
                <w:sz w:val="20"/>
                <w:szCs w:val="20"/>
                <w:lang w:eastAsia="en-GB"/>
              </w:rPr>
            </w:pPr>
            <w:r w:rsidRPr="00383A00">
              <w:rPr>
                <w:color w:val="E36C0A"/>
                <w:sz w:val="20"/>
                <w:szCs w:val="20"/>
                <w:lang w:eastAsia="en-GB"/>
              </w:rPr>
              <w:t>67</w:t>
            </w:r>
          </w:p>
        </w:tc>
      </w:tr>
    </w:tbl>
    <w:p w:rsidR="00F405EA" w:rsidRPr="00383A00" w:rsidRDefault="00F8637E" w:rsidP="00F8637E">
      <w:pPr>
        <w:pStyle w:val="BodyText"/>
        <w:jc w:val="center"/>
        <w:rPr>
          <w:i/>
        </w:rPr>
      </w:pPr>
      <w:r w:rsidRPr="00383A00">
        <w:rPr>
          <w:i/>
        </w:rPr>
        <w:t xml:space="preserve">Izvor: </w:t>
      </w:r>
      <w:r w:rsidR="00AB46F9" w:rsidRPr="00383A00">
        <w:rPr>
          <w:i/>
        </w:rPr>
        <w:t>Izvještaj o poslovanju – Izvještaj o radu i finansijskom poslovanju JU „Kantonalni cen</w:t>
      </w:r>
      <w:r w:rsidRPr="00383A00">
        <w:rPr>
          <w:i/>
        </w:rPr>
        <w:t>tar za socijalni rad“ za 2019. g</w:t>
      </w:r>
      <w:r w:rsidR="00AB46F9" w:rsidRPr="00383A00">
        <w:rPr>
          <w:i/>
        </w:rPr>
        <w:t>odinu</w:t>
      </w:r>
    </w:p>
    <w:p w:rsidR="00F8637E" w:rsidRPr="00383A00" w:rsidRDefault="00F8637E" w:rsidP="002E6487">
      <w:pPr>
        <w:pStyle w:val="BodyText"/>
        <w:ind w:left="0"/>
      </w:pPr>
    </w:p>
    <w:p w:rsidR="00A43626" w:rsidRPr="00383A00" w:rsidRDefault="00DF247D" w:rsidP="002E6487">
      <w:pPr>
        <w:pStyle w:val="BodyText"/>
        <w:ind w:left="0"/>
      </w:pPr>
      <w:r w:rsidRPr="00383A00">
        <w:t>O</w:t>
      </w:r>
      <w:r w:rsidR="00023FE6" w:rsidRPr="00383A00">
        <w:t>d</w:t>
      </w:r>
      <w:r w:rsidRPr="00383A00">
        <w:t xml:space="preserve"> svih evidentiranih oblika nasilja u porodici mali broj bude procesuiran kao krivično djelo u skladu sa krivičnim zakonom. Iako podaci ne postoje za područje Općine</w:t>
      </w:r>
      <w:r w:rsidR="006A7EDC" w:rsidRPr="00383A00">
        <w:t>,</w:t>
      </w:r>
      <w:r w:rsidR="00427830" w:rsidRPr="00383A00">
        <w:t xml:space="preserve"> na području K</w:t>
      </w:r>
      <w:r w:rsidRPr="00383A00">
        <w:t>antona je u toku 201</w:t>
      </w:r>
      <w:r w:rsidR="00427830" w:rsidRPr="00383A00">
        <w:t xml:space="preserve">9. godine prijavljeno 267, a 2020. godine 227 </w:t>
      </w:r>
      <w:r w:rsidRPr="00383A00">
        <w:t>lica</w:t>
      </w:r>
      <w:r w:rsidR="00427830" w:rsidRPr="00383A00">
        <w:t xml:space="preserve"> prema kaznnim djelima potiv braka, porodice/obitelji i mladeži, dok je optuženo njih 82 u 2019. godini, odnosno 51 u 2020. godini</w:t>
      </w:r>
      <w:r w:rsidRPr="00383A00">
        <w:t>.</w:t>
      </w:r>
      <w:r w:rsidR="00240C0D" w:rsidRPr="00383A00">
        <w:t xml:space="preserve"> </w:t>
      </w:r>
    </w:p>
    <w:p w:rsidR="00DF247D" w:rsidRPr="00383A00" w:rsidRDefault="00DF247D" w:rsidP="002E6487">
      <w:pPr>
        <w:pStyle w:val="BodyText"/>
        <w:ind w:left="0"/>
      </w:pPr>
    </w:p>
    <w:p w:rsidR="00834A3F" w:rsidRPr="00383A00" w:rsidRDefault="00DF247D" w:rsidP="002E6487">
      <w:pPr>
        <w:pStyle w:val="BodyText"/>
        <w:ind w:left="0"/>
      </w:pPr>
      <w:r w:rsidRPr="00383A00">
        <w:t xml:space="preserve">U ovom trenutku nema podataka o drugim oblicima nasilja nad ženama (osim nasilja u porodici). </w:t>
      </w:r>
    </w:p>
    <w:p w:rsidR="0009075E" w:rsidRPr="00383A00" w:rsidRDefault="0009075E" w:rsidP="0009075E">
      <w:pPr>
        <w:pStyle w:val="BodyText"/>
        <w:ind w:left="0"/>
      </w:pPr>
      <w:r w:rsidRPr="00383A00">
        <w:t xml:space="preserve">Vrijedno je istači da je Općinsko vijeće Stari Grad Sarajevo, na </w:t>
      </w:r>
      <w:r w:rsidR="00982BB0" w:rsidRPr="00383A00">
        <w:t xml:space="preserve">sjednici  </w:t>
      </w:r>
      <w:r w:rsidRPr="00383A00">
        <w:t xml:space="preserve">održanoj dana </w:t>
      </w:r>
      <w:r w:rsidR="00982BB0" w:rsidRPr="00383A00">
        <w:t>26.4</w:t>
      </w:r>
      <w:r w:rsidRPr="00383A00">
        <w:t xml:space="preserve">.2018. godine donijelo Odluku o izmjenama i dopunama Kodeksa </w:t>
      </w:r>
      <w:r w:rsidR="00982BB0" w:rsidRPr="00383A00">
        <w:t xml:space="preserve">etičkih principa za izabrane zvaničnike u </w:t>
      </w:r>
      <w:r w:rsidR="00982BB0" w:rsidRPr="00383A00">
        <w:lastRenderedPageBreak/>
        <w:t>Općini Stari Grad Sarajevo kao</w:t>
      </w:r>
      <w:r w:rsidRPr="00383A00">
        <w:t xml:space="preserve"> osnov političkog i</w:t>
      </w:r>
      <w:r w:rsidR="00982BB0" w:rsidRPr="00383A00">
        <w:t xml:space="preserve">ntegriteta izabranih zvaničnika. </w:t>
      </w:r>
      <w:r w:rsidRPr="00383A00">
        <w:t xml:space="preserve">Cilj ovih izmjena je bilo usklađivanje Kodeksa sa Zakonom o ravnopravnosti spolova u Bosni i Hercegovini - Prečišćeni tekst ("Službeni glasnik BiH", broj 32/10) i Zakonom o zabrani diskriminacije ("Službeni glasnik BiH", broj 59/09 i 66/16) u pogledu zabrane diskriminacije (između ostalog i na osnovu spola) kao i zabrane seksualnog uznemiravanja. Ovo predstavlja značajan instrument za sprečavanje diskriminacije i seksualnog uznemiravanja jer omogućava podnošenje predstavki i žalbi na osnovu kojih korektivne mjere može donosi Općinsko vijeće većinom glasova od ukupnog broja vijećnika, a na prijedlog Etičke komisije Općinskog vijeća </w:t>
      </w:r>
      <w:r w:rsidR="004D41B6" w:rsidRPr="00383A00">
        <w:rPr>
          <w:u w:color="FF0000"/>
        </w:rPr>
        <w:t>Stari Grad</w:t>
      </w:r>
      <w:r w:rsidRPr="00383A00">
        <w:t xml:space="preserve"> Sarajevo</w:t>
      </w:r>
    </w:p>
    <w:p w:rsidR="0009075E" w:rsidRPr="00383A00" w:rsidRDefault="0009075E" w:rsidP="002E6487">
      <w:pPr>
        <w:pStyle w:val="BodyText"/>
        <w:ind w:left="0"/>
      </w:pPr>
    </w:p>
    <w:p w:rsidR="00834A3F" w:rsidRPr="00383A00" w:rsidRDefault="00834A3F" w:rsidP="002E6487">
      <w:pPr>
        <w:pStyle w:val="BodyText"/>
        <w:ind w:left="0"/>
      </w:pPr>
      <w:r w:rsidRPr="00383A00">
        <w:t xml:space="preserve">U skladu sa obavezama iz člana 37. Zakona o zaštiti od nasilja u porodici („Službene novine Federacije BiH“, broj 20/13) u maju 2018. godine potpisan je Protokol o saradnji i radu Koordinacionog tijela na prevenciji, zaštiti i borbi protiv nasilja u porodici u Kantonu Sarajevo. Ovim Protokolom uređuju se prava, obaveze i načini postupanja potpisnika Protokola u osiguranju prevencije svih pojavnih oblika nasilja u porodici, postupanja kod prijave ili saznanja o slučajevima nasilja u porodici, pružanju zaštite žrtvama nasilja u porodici, kao i načini međusobne saradnje potpisnika na unapređenju sistema zaštite od nasilja u porodici. </w:t>
      </w:r>
    </w:p>
    <w:p w:rsidR="00834A3F" w:rsidRPr="00383A00" w:rsidRDefault="00834A3F" w:rsidP="005820EA">
      <w:pPr>
        <w:pStyle w:val="BodyText"/>
      </w:pPr>
    </w:p>
    <w:p w:rsidR="00F8637E" w:rsidRPr="00383A00" w:rsidRDefault="00F8637E" w:rsidP="005820EA">
      <w:pPr>
        <w:pStyle w:val="BodyText"/>
      </w:pPr>
    </w:p>
    <w:p w:rsidR="00F8637E" w:rsidRPr="00383A00" w:rsidRDefault="00F8637E" w:rsidP="005820EA">
      <w:pPr>
        <w:pStyle w:val="BodyText"/>
      </w:pPr>
    </w:p>
    <w:p w:rsidR="000C34CF" w:rsidRPr="00383A00" w:rsidRDefault="000C34CF" w:rsidP="00371423">
      <w:pPr>
        <w:pStyle w:val="Heading3"/>
      </w:pPr>
      <w:bookmarkStart w:id="53" w:name="_Toc517876766"/>
      <w:bookmarkStart w:id="54" w:name="_Toc519113644"/>
      <w:bookmarkStart w:id="55" w:name="_Toc82084970"/>
      <w:bookmarkStart w:id="56" w:name="_Toc82520069"/>
      <w:r w:rsidRPr="00371423">
        <w:t>Javni</w:t>
      </w:r>
      <w:r w:rsidRPr="00383A00">
        <w:t xml:space="preserve"> život</w:t>
      </w:r>
      <w:bookmarkEnd w:id="53"/>
      <w:bookmarkEnd w:id="54"/>
      <w:bookmarkEnd w:id="55"/>
      <w:bookmarkEnd w:id="56"/>
    </w:p>
    <w:p w:rsidR="003A3ABF" w:rsidRPr="00383A00" w:rsidRDefault="003A3ABF" w:rsidP="004D41B6">
      <w:pPr>
        <w:pStyle w:val="Heading3"/>
        <w:rPr>
          <w:b w:val="0"/>
        </w:rPr>
      </w:pPr>
    </w:p>
    <w:p w:rsidR="000C34CF" w:rsidRPr="00383A00" w:rsidRDefault="000C34CF" w:rsidP="002E6487">
      <w:pPr>
        <w:pStyle w:val="BodyText"/>
        <w:ind w:left="0"/>
      </w:pPr>
      <w:r w:rsidRPr="00383A00">
        <w:t xml:space="preserve">Stanje ravnopravnosti spolova u oblasti javnog života se prvenstveno sagledava kroz ravnopravnu zastupljenost žena i muškaraca na pozicijama donošenja odluka. Prema podacima Međuparlamentarne unije (IPU), kojim je utvrđen procenat političke participacije žena u državnim parlamentima, BiH se nalazi na 79 mjestu od ukupno 189 država za koje se prikupljaju podaci u ovoj bazi. </w:t>
      </w:r>
    </w:p>
    <w:p w:rsidR="00F8637E" w:rsidRPr="00383A00" w:rsidRDefault="00F8637E" w:rsidP="002E6487">
      <w:pPr>
        <w:pStyle w:val="BodyText"/>
        <w:ind w:left="0"/>
      </w:pPr>
    </w:p>
    <w:p w:rsidR="000C34CF" w:rsidRPr="00383A00" w:rsidRDefault="000C34CF" w:rsidP="002E6487">
      <w:pPr>
        <w:pStyle w:val="BodyText"/>
        <w:ind w:left="0"/>
      </w:pPr>
      <w:r w:rsidRPr="00383A00">
        <w:t xml:space="preserve">Bosna i Hercegovina je 1998. godine uvela kvotu za manje zastupljeni spol kao mjeru za osiguravanje jednakog učešća žena i muškaraca u zakonodavnim tijelima na svim nivoima vlasti. Ova kvota je definirana članom 4.19 Izbornog zakona koji se odnosi se na minimalnu zastupljenost oba spola na listama kandidata od 40% sa utvrđenim rasporedom na listi za manje zastupljeni spol. </w:t>
      </w:r>
      <w:r w:rsidR="002E6487" w:rsidRPr="00383A00">
        <w:t>K</w:t>
      </w:r>
      <w:r w:rsidRPr="00383A00">
        <w:t xml:space="preserve">vota se dosljedno provodi međutim brojna istraživanja pokazuju da biračko tijelo svojim glasovima prednost daje osobama muškog spola. </w:t>
      </w:r>
    </w:p>
    <w:p w:rsidR="000C34CF" w:rsidRPr="00383A00" w:rsidRDefault="000C34CF" w:rsidP="002E6487">
      <w:pPr>
        <w:pStyle w:val="BodyText"/>
        <w:ind w:left="0"/>
      </w:pPr>
    </w:p>
    <w:p w:rsidR="000C34CF" w:rsidRPr="00383A00" w:rsidRDefault="000C34CF" w:rsidP="002E6487">
      <w:pPr>
        <w:pStyle w:val="BodyText"/>
        <w:ind w:left="0"/>
      </w:pPr>
      <w:r w:rsidRPr="00383A00">
        <w:t>Žene su manje zastupljeni spol na mjestima odlučivanja u politici</w:t>
      </w:r>
      <w:r w:rsidR="002E6487" w:rsidRPr="00383A00">
        <w:t>,</w:t>
      </w:r>
      <w:r w:rsidRPr="00383A00">
        <w:t xml:space="preserve"> a posebno u zakonodavnim tijelima na svim nivoima vlasti. U zakonodavnim tijelima lokalnih samouprav</w:t>
      </w:r>
      <w:r w:rsidR="002E6487" w:rsidRPr="00383A00">
        <w:t>a u Bi</w:t>
      </w:r>
      <w:r w:rsidRPr="00383A00">
        <w:t xml:space="preserve">H prosječna zastupljenost žena iznosi ispod 18%. U tom smislu </w:t>
      </w:r>
      <w:r w:rsidR="002E6487" w:rsidRPr="00383A00">
        <w:t>stanje nakon Lokalnih izbora 2020</w:t>
      </w:r>
      <w:r w:rsidRPr="00383A00">
        <w:t xml:space="preserve">. godine u Općinskom vijeću </w:t>
      </w:r>
      <w:r w:rsidR="002E6487" w:rsidRPr="00383A00">
        <w:t>Starog grada Sarajeva je ispod prosjeka</w:t>
      </w:r>
      <w:r w:rsidRPr="00383A00">
        <w:t xml:space="preserve"> za BiH</w:t>
      </w:r>
      <w:r w:rsidR="002E6487" w:rsidRPr="00383A00">
        <w:t xml:space="preserve">. </w:t>
      </w:r>
      <w:r w:rsidRPr="00383A00">
        <w:t xml:space="preserve"> </w:t>
      </w:r>
      <w:r w:rsidR="002E6487" w:rsidRPr="00383A00">
        <w:t>Ž</w:t>
      </w:r>
      <w:r w:rsidRPr="00383A00">
        <w:t xml:space="preserve">ene i dalje manje zastupljeni spol (zastupljene manje od 40%). </w:t>
      </w:r>
    </w:p>
    <w:p w:rsidR="002E6487" w:rsidRPr="00383A00" w:rsidRDefault="008740F3" w:rsidP="00FA0747">
      <w:pPr>
        <w:pStyle w:val="BodyText"/>
        <w:ind w:left="0"/>
        <w:jc w:val="center"/>
      </w:pPr>
      <w:r w:rsidRPr="00383A00">
        <w:rPr>
          <w:noProof/>
          <w:lang w:eastAsia="bs-Latn-BA"/>
        </w:rPr>
        <w:lastRenderedPageBreak/>
        <w:drawing>
          <wp:inline distT="0" distB="0" distL="0" distR="0" wp14:anchorId="5E520FEF" wp14:editId="0D3A2A54">
            <wp:extent cx="3568700" cy="1903730"/>
            <wp:effectExtent l="0" t="0" r="0" b="1270"/>
            <wp:docPr id="18" name="Chart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F8637E" w:rsidRPr="00383A00" w:rsidRDefault="00F8637E" w:rsidP="00F8637E">
      <w:pPr>
        <w:pStyle w:val="BodyText"/>
        <w:ind w:left="0"/>
        <w:jc w:val="center"/>
        <w:rPr>
          <w:i/>
        </w:rPr>
      </w:pPr>
      <w:r w:rsidRPr="00383A00">
        <w:rPr>
          <w:i/>
        </w:rPr>
        <w:t xml:space="preserve">Izvor: Web stranice Općine Stari Grad Sarajevo </w:t>
      </w:r>
    </w:p>
    <w:p w:rsidR="00F35089" w:rsidRPr="00383A00" w:rsidRDefault="00F35089" w:rsidP="00391186">
      <w:pPr>
        <w:pStyle w:val="BodyText"/>
        <w:ind w:left="0"/>
        <w:rPr>
          <w:lang w:eastAsia="en-GB"/>
        </w:rPr>
      </w:pPr>
    </w:p>
    <w:p w:rsidR="00A27B13" w:rsidRDefault="000C34CF" w:rsidP="00F8637E">
      <w:pPr>
        <w:pStyle w:val="BodyText"/>
        <w:ind w:left="0"/>
        <w:rPr>
          <w:lang w:eastAsia="en-GB"/>
        </w:rPr>
      </w:pPr>
      <w:r w:rsidRPr="00383A00">
        <w:rPr>
          <w:lang w:eastAsia="en-GB"/>
        </w:rPr>
        <w:t>Dok je mogućnost uticaj</w:t>
      </w:r>
      <w:r w:rsidR="009E4541" w:rsidRPr="00383A00">
        <w:rPr>
          <w:lang w:eastAsia="en-GB"/>
        </w:rPr>
        <w:t>a</w:t>
      </w:r>
      <w:r w:rsidRPr="00383A00">
        <w:rPr>
          <w:lang w:eastAsia="en-GB"/>
        </w:rPr>
        <w:t xml:space="preserve"> općinskih organa na rezultate izbora ograničena</w:t>
      </w:r>
      <w:r w:rsidR="00FA0747" w:rsidRPr="00383A00">
        <w:rPr>
          <w:lang w:eastAsia="en-GB"/>
        </w:rPr>
        <w:t>,</w:t>
      </w:r>
      <w:r w:rsidRPr="00383A00">
        <w:rPr>
          <w:lang w:eastAsia="en-GB"/>
        </w:rPr>
        <w:t xml:space="preserve"> uticaj na sastav općinskih komisija je veći. Trenutno učešće osoba muškog i ženskog spola u ovim komisijama iznosi </w:t>
      </w:r>
      <w:r w:rsidR="00B20D74" w:rsidRPr="00383A00">
        <w:rPr>
          <w:lang w:eastAsia="en-GB"/>
        </w:rPr>
        <w:t>67</w:t>
      </w:r>
      <w:r w:rsidRPr="00383A00">
        <w:rPr>
          <w:lang w:eastAsia="en-GB"/>
        </w:rPr>
        <w:t xml:space="preserve">% osoba muškog spola i </w:t>
      </w:r>
      <w:r w:rsidR="00B20D74" w:rsidRPr="00383A00">
        <w:rPr>
          <w:lang w:eastAsia="en-GB"/>
        </w:rPr>
        <w:t>33</w:t>
      </w:r>
      <w:r w:rsidRPr="00383A00">
        <w:rPr>
          <w:lang w:eastAsia="en-GB"/>
        </w:rPr>
        <w:t>% osoba ženskog spola. I dalje postoje komisije u kojima su žene ili muškarci podzastupljeni</w:t>
      </w:r>
      <w:r w:rsidR="00FA0747" w:rsidRPr="00383A00">
        <w:rPr>
          <w:lang w:eastAsia="en-GB"/>
        </w:rPr>
        <w:t>,</w:t>
      </w:r>
      <w:r w:rsidRPr="00383A00">
        <w:rPr>
          <w:lang w:eastAsia="en-GB"/>
        </w:rPr>
        <w:t xml:space="preserve"> </w:t>
      </w:r>
      <w:r w:rsidR="00FA0747" w:rsidRPr="00383A00">
        <w:rPr>
          <w:lang w:eastAsia="en-GB"/>
        </w:rPr>
        <w:t>a u</w:t>
      </w:r>
      <w:r w:rsidRPr="00383A00">
        <w:rPr>
          <w:lang w:eastAsia="en-GB"/>
        </w:rPr>
        <w:t xml:space="preserve"> prosjek</w:t>
      </w:r>
      <w:r w:rsidR="00FA0747" w:rsidRPr="00383A00">
        <w:rPr>
          <w:lang w:eastAsia="en-GB"/>
        </w:rPr>
        <w:t>u</w:t>
      </w:r>
      <w:r w:rsidRPr="00383A00">
        <w:rPr>
          <w:lang w:eastAsia="en-GB"/>
        </w:rPr>
        <w:t xml:space="preserve"> </w:t>
      </w:r>
      <w:r w:rsidR="00FA0747" w:rsidRPr="00383A00">
        <w:rPr>
          <w:lang w:eastAsia="en-GB"/>
        </w:rPr>
        <w:t xml:space="preserve">nije </w:t>
      </w:r>
      <w:r w:rsidRPr="00383A00">
        <w:rPr>
          <w:lang w:eastAsia="en-GB"/>
        </w:rPr>
        <w:t>ispunj</w:t>
      </w:r>
      <w:r w:rsidR="00FA0747" w:rsidRPr="00383A00">
        <w:rPr>
          <w:lang w:eastAsia="en-GB"/>
        </w:rPr>
        <w:t>en</w:t>
      </w:r>
      <w:r w:rsidRPr="00383A00">
        <w:rPr>
          <w:lang w:eastAsia="en-GB"/>
        </w:rPr>
        <w:t xml:space="preserve"> </w:t>
      </w:r>
      <w:r w:rsidR="0009075E" w:rsidRPr="00383A00">
        <w:rPr>
          <w:lang w:eastAsia="en-GB"/>
        </w:rPr>
        <w:t xml:space="preserve">ni </w:t>
      </w:r>
      <w:r w:rsidRPr="00383A00">
        <w:rPr>
          <w:lang w:eastAsia="en-GB"/>
        </w:rPr>
        <w:t>minimalni prag zastupljenosti od 40%.</w:t>
      </w:r>
      <w:r w:rsidR="004D76AF" w:rsidRPr="00383A00">
        <w:rPr>
          <w:lang w:eastAsia="en-GB"/>
        </w:rPr>
        <w:t xml:space="preserve"> </w:t>
      </w:r>
    </w:p>
    <w:p w:rsidR="00F8637E" w:rsidRPr="00383A00" w:rsidRDefault="00A27B13" w:rsidP="007B5D0A">
      <w:pPr>
        <w:pStyle w:val="BodyText"/>
        <w:ind w:left="0"/>
        <w:jc w:val="center"/>
        <w:rPr>
          <w:lang w:eastAsia="en-GB"/>
        </w:rPr>
      </w:pPr>
      <w:r>
        <w:rPr>
          <w:noProof/>
          <w:lang w:eastAsia="bs-Latn-BA"/>
        </w:rPr>
        <w:drawing>
          <wp:inline distT="0" distB="0" distL="0" distR="0" wp14:anchorId="6027A74A" wp14:editId="7B9263C8">
            <wp:extent cx="5867400" cy="3524250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F8637E" w:rsidRPr="00383A00" w:rsidRDefault="00F8637E" w:rsidP="00F8637E">
      <w:pPr>
        <w:pStyle w:val="BodyText"/>
        <w:ind w:left="0"/>
        <w:jc w:val="center"/>
        <w:rPr>
          <w:i/>
        </w:rPr>
      </w:pPr>
      <w:r w:rsidRPr="00383A00">
        <w:rPr>
          <w:i/>
        </w:rPr>
        <w:t>Izvor: Općin</w:t>
      </w:r>
      <w:r w:rsidR="00B20D74" w:rsidRPr="00383A00">
        <w:rPr>
          <w:i/>
        </w:rPr>
        <w:t>a</w:t>
      </w:r>
      <w:r w:rsidRPr="00383A00">
        <w:rPr>
          <w:i/>
        </w:rPr>
        <w:t xml:space="preserve"> Stari Grad Sarajevo</w:t>
      </w:r>
    </w:p>
    <w:p w:rsidR="00F35089" w:rsidRPr="00383A00" w:rsidRDefault="00F35089">
      <w:pPr>
        <w:widowControl/>
        <w:tabs>
          <w:tab w:val="clear" w:pos="5103"/>
        </w:tabs>
        <w:autoSpaceDE/>
        <w:autoSpaceDN/>
        <w:spacing w:line="240" w:lineRule="auto"/>
        <w:ind w:left="0" w:right="0"/>
        <w:jc w:val="left"/>
        <w:rPr>
          <w:lang w:eastAsia="en-GB"/>
        </w:rPr>
      </w:pPr>
    </w:p>
    <w:p w:rsidR="00F8637E" w:rsidRPr="00383A00" w:rsidRDefault="0096300E" w:rsidP="00F8637E">
      <w:pPr>
        <w:pStyle w:val="BodyText"/>
      </w:pPr>
      <w:bookmarkStart w:id="57" w:name="_GoBack"/>
      <w:bookmarkEnd w:id="57"/>
      <w:r w:rsidRPr="00383A00">
        <w:t>Ž</w:t>
      </w:r>
      <w:r w:rsidR="00F8637E" w:rsidRPr="00383A00">
        <w:t xml:space="preserve">ene podzastupljeni spol </w:t>
      </w:r>
      <w:r w:rsidRPr="00383A00">
        <w:t xml:space="preserve">kada se posmatra sastav Savjeta mjesnih zajednica </w:t>
      </w:r>
      <w:r w:rsidR="00F8637E" w:rsidRPr="00383A00">
        <w:t>jer u ukupnom b</w:t>
      </w:r>
      <w:r w:rsidRPr="00383A00">
        <w:t>roju osobe ženskog spola čine 31% svih</w:t>
      </w:r>
      <w:r w:rsidR="00F8637E" w:rsidRPr="00383A00">
        <w:t xml:space="preserve"> članova savjeta. U </w:t>
      </w:r>
      <w:r w:rsidRPr="00383A00">
        <w:t>četiri</w:t>
      </w:r>
      <w:r w:rsidR="00F8637E" w:rsidRPr="00383A00">
        <w:t xml:space="preserve"> mjesne zajednice nema niti jedne izabrane žene, osobe ženskog spola su zastupljene sa manje od 40% u 8 savjeta dok su osobe muškog spola zastupljene sa manje od 40% u jednoj mjesnoj zajednici. Iz tog razloga je potrebno </w:t>
      </w:r>
      <w:r w:rsidR="00F8637E" w:rsidRPr="00383A00">
        <w:lastRenderedPageBreak/>
        <w:t xml:space="preserve">utvrditi razloge podzastupljenosti te predložiti mjere za provođenje statutarne obaveze. </w:t>
      </w:r>
    </w:p>
    <w:p w:rsidR="000E7589" w:rsidRPr="00383A00" w:rsidRDefault="00D56400" w:rsidP="000E7589">
      <w:pPr>
        <w:pStyle w:val="BodyText"/>
        <w:jc w:val="center"/>
      </w:pPr>
      <w:r w:rsidRPr="00383A00">
        <w:rPr>
          <w:noProof/>
          <w:lang w:eastAsia="bs-Latn-BA"/>
        </w:rPr>
        <w:drawing>
          <wp:inline distT="0" distB="0" distL="0" distR="0" wp14:anchorId="17FB9231" wp14:editId="292419D9">
            <wp:extent cx="4647063" cy="2920621"/>
            <wp:effectExtent l="0" t="0" r="127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0E7589" w:rsidRPr="00383A00" w:rsidRDefault="000E7589" w:rsidP="000E7589">
      <w:pPr>
        <w:pStyle w:val="BodyText"/>
        <w:ind w:left="0"/>
        <w:jc w:val="center"/>
        <w:rPr>
          <w:i/>
        </w:rPr>
      </w:pPr>
      <w:r w:rsidRPr="00383A00">
        <w:rPr>
          <w:i/>
        </w:rPr>
        <w:t>Izvor: Općina Stari Grad Sarajevo</w:t>
      </w:r>
    </w:p>
    <w:p w:rsidR="00F8637E" w:rsidRPr="00383A00" w:rsidRDefault="00F8637E" w:rsidP="000E7589">
      <w:pPr>
        <w:tabs>
          <w:tab w:val="clear" w:pos="5103"/>
        </w:tabs>
        <w:spacing w:line="276" w:lineRule="auto"/>
        <w:ind w:left="0" w:right="0"/>
        <w:jc w:val="left"/>
        <w:rPr>
          <w:lang w:eastAsia="en-GB"/>
        </w:rPr>
      </w:pPr>
    </w:p>
    <w:sectPr w:rsidR="00F8637E" w:rsidRPr="00383A00" w:rsidSect="00371423">
      <w:type w:val="continuous"/>
      <w:pgSz w:w="12240" w:h="15840"/>
      <w:pgMar w:top="1440" w:right="1440" w:bottom="1440" w:left="144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0EA" w:rsidRDefault="00C130EA" w:rsidP="00873F0D">
      <w:r>
        <w:separator/>
      </w:r>
    </w:p>
  </w:endnote>
  <w:endnote w:type="continuationSeparator" w:id="0">
    <w:p w:rsidR="00C130EA" w:rsidRDefault="00C130EA" w:rsidP="0087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EA" w:rsidRPr="00712DA1" w:rsidRDefault="00C130EA" w:rsidP="00391186">
    <w:pPr>
      <w:pStyle w:val="Footer"/>
      <w:jc w:val="center"/>
      <w:rPr>
        <w:noProof/>
        <w:color w:val="215868"/>
        <w:lang w:eastAsia="bs-Latn-BA"/>
      </w:rPr>
    </w:pPr>
    <w:r>
      <w:rPr>
        <w:noProof/>
        <w:lang w:eastAsia="bs-Latn-B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71EBF0C" wp14:editId="219426A6">
              <wp:simplePos x="0" y="0"/>
              <wp:positionH relativeFrom="column">
                <wp:posOffset>54591</wp:posOffset>
              </wp:positionH>
              <wp:positionV relativeFrom="paragraph">
                <wp:posOffset>181146</wp:posOffset>
              </wp:positionV>
              <wp:extent cx="5622764" cy="0"/>
              <wp:effectExtent l="57150" t="57150" r="73660" b="114300"/>
              <wp:wrapNone/>
              <wp:docPr id="28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22764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gradFill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55000">
                              <a:srgbClr val="4BACC6">
                                <a:lumMod val="50000"/>
                              </a:srgbClr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  <a:scene3d>
                        <a:camera prst="orthographicFront"/>
                        <a:lightRig rig="threePt" dir="t"/>
                      </a:scene3d>
                      <a:sp3d>
                        <a:bevelT w="114300" prst="artDeco"/>
                      </a:sp3d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D179C" id="Straight Connector 2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3pt,14.25pt" to="447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:rsidR="00C130EA" w:rsidRPr="00712DA1" w:rsidRDefault="00C130EA" w:rsidP="00391186">
    <w:pPr>
      <w:pStyle w:val="Footer"/>
      <w:jc w:val="center"/>
      <w:rPr>
        <w:noProof/>
        <w:color w:val="215868"/>
        <w:lang w:eastAsia="bs-Latn-BA"/>
      </w:rPr>
    </w:pPr>
    <w:r w:rsidRPr="00712DA1">
      <w:rPr>
        <w:noProof/>
        <w:color w:val="215868"/>
        <w:lang w:eastAsia="bs-Latn-BA"/>
      </w:rPr>
      <w:t>Općina Stari Grad Sarajevo</w:t>
    </w:r>
  </w:p>
  <w:p w:rsidR="00C130EA" w:rsidRPr="00712DA1" w:rsidRDefault="00C130EA" w:rsidP="00391186">
    <w:pPr>
      <w:pStyle w:val="Footer"/>
      <w:jc w:val="right"/>
      <w:rPr>
        <w:color w:val="215868"/>
      </w:rPr>
    </w:pPr>
    <w:r w:rsidRPr="00712DA1">
      <w:rPr>
        <w:color w:val="215868"/>
      </w:rPr>
      <w:fldChar w:fldCharType="begin"/>
    </w:r>
    <w:r w:rsidRPr="00712DA1">
      <w:rPr>
        <w:color w:val="215868"/>
      </w:rPr>
      <w:instrText xml:space="preserve"> PAGE   \* MERGEFORMAT </w:instrText>
    </w:r>
    <w:r w:rsidRPr="00712DA1">
      <w:rPr>
        <w:color w:val="215868"/>
      </w:rPr>
      <w:fldChar w:fldCharType="separate"/>
    </w:r>
    <w:r w:rsidR="00FA610A">
      <w:rPr>
        <w:noProof/>
        <w:color w:val="215868"/>
      </w:rPr>
      <w:t>16</w:t>
    </w:r>
    <w:r w:rsidRPr="00712DA1">
      <w:rPr>
        <w:noProof/>
        <w:color w:val="215868"/>
      </w:rPr>
      <w:fldChar w:fldCharType="end"/>
    </w:r>
  </w:p>
  <w:p w:rsidR="00C130EA" w:rsidRPr="00A83BF3" w:rsidRDefault="00C130EA" w:rsidP="00391186">
    <w:pPr>
      <w:pStyle w:val="Footer"/>
    </w:pPr>
  </w:p>
  <w:p w:rsidR="00C130EA" w:rsidRDefault="00C130EA" w:rsidP="007D2803">
    <w:pPr>
      <w:pStyle w:val="BodyTex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37E" w:rsidRPr="00712DA1" w:rsidRDefault="00F8637E" w:rsidP="00F8637E">
    <w:pPr>
      <w:pStyle w:val="Footer"/>
      <w:ind w:left="0"/>
      <w:jc w:val="center"/>
      <w:rPr>
        <w:noProof/>
        <w:color w:val="215868"/>
        <w:lang w:eastAsia="bs-Latn-BA"/>
      </w:rPr>
    </w:pPr>
    <w:r>
      <w:rPr>
        <w:noProof/>
        <w:lang w:eastAsia="bs-Latn-BA"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2E716149" wp14:editId="4EADF659">
              <wp:simplePos x="0" y="0"/>
              <wp:positionH relativeFrom="column">
                <wp:posOffset>27296</wp:posOffset>
              </wp:positionH>
              <wp:positionV relativeFrom="paragraph">
                <wp:posOffset>174701</wp:posOffset>
              </wp:positionV>
              <wp:extent cx="5909310" cy="0"/>
              <wp:effectExtent l="57150" t="57150" r="72390" b="114300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931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gradFill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55000">
                              <a:srgbClr val="4BACC6">
                                <a:lumMod val="50000"/>
                              </a:srgbClr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  <a:scene3d>
                        <a:camera prst="orthographicFront"/>
                        <a:lightRig rig="threePt" dir="t"/>
                      </a:scene3d>
                      <a:sp3d>
                        <a:bevelT w="114300" prst="artDeco"/>
                      </a:sp3d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B94E37" id="Straight Connector 25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13.75pt" to="467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:rsidR="00F8637E" w:rsidRPr="00712DA1" w:rsidRDefault="00F8637E" w:rsidP="00391186">
    <w:pPr>
      <w:pStyle w:val="Footer"/>
      <w:jc w:val="center"/>
      <w:rPr>
        <w:noProof/>
        <w:color w:val="215868"/>
        <w:lang w:eastAsia="bs-Latn-BA"/>
      </w:rPr>
    </w:pPr>
    <w:r w:rsidRPr="00712DA1">
      <w:rPr>
        <w:noProof/>
        <w:color w:val="215868"/>
        <w:lang w:eastAsia="bs-Latn-BA"/>
      </w:rPr>
      <w:t>Općina Stari Grad Sarajevo</w:t>
    </w:r>
  </w:p>
  <w:p w:rsidR="00F8637E" w:rsidRPr="00712DA1" w:rsidRDefault="00F8637E" w:rsidP="00391186">
    <w:pPr>
      <w:pStyle w:val="Footer"/>
      <w:jc w:val="right"/>
      <w:rPr>
        <w:color w:val="215868"/>
      </w:rPr>
    </w:pPr>
    <w:r w:rsidRPr="00712DA1">
      <w:rPr>
        <w:color w:val="215868"/>
      </w:rPr>
      <w:fldChar w:fldCharType="begin"/>
    </w:r>
    <w:r w:rsidRPr="00712DA1">
      <w:rPr>
        <w:color w:val="215868"/>
      </w:rPr>
      <w:instrText xml:space="preserve"> PAGE   \* MERGEFORMAT </w:instrText>
    </w:r>
    <w:r w:rsidRPr="00712DA1">
      <w:rPr>
        <w:color w:val="215868"/>
      </w:rPr>
      <w:fldChar w:fldCharType="separate"/>
    </w:r>
    <w:r w:rsidR="00933847">
      <w:rPr>
        <w:noProof/>
        <w:color w:val="215868"/>
      </w:rPr>
      <w:t>24</w:t>
    </w:r>
    <w:r w:rsidRPr="00712DA1">
      <w:rPr>
        <w:noProof/>
        <w:color w:val="215868"/>
      </w:rPr>
      <w:fldChar w:fldCharType="end"/>
    </w:r>
  </w:p>
  <w:p w:rsidR="00F8637E" w:rsidRPr="00A83BF3" w:rsidRDefault="00F8637E" w:rsidP="00391186">
    <w:pPr>
      <w:pStyle w:val="Footer"/>
    </w:pPr>
  </w:p>
  <w:p w:rsidR="00F8637E" w:rsidRDefault="00F8637E" w:rsidP="007D2803">
    <w:pPr>
      <w:pStyle w:val="BodyTex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0EA" w:rsidRDefault="00C130EA" w:rsidP="00873F0D">
      <w:r>
        <w:separator/>
      </w:r>
    </w:p>
  </w:footnote>
  <w:footnote w:type="continuationSeparator" w:id="0">
    <w:p w:rsidR="00C130EA" w:rsidRDefault="00C130EA" w:rsidP="00873F0D">
      <w:r>
        <w:continuationSeparator/>
      </w:r>
    </w:p>
  </w:footnote>
  <w:footnote w:id="1">
    <w:p w:rsidR="00C130EA" w:rsidRPr="00E360EC" w:rsidRDefault="00C130EA" w:rsidP="00873F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360EC">
        <w:t>Zakon o ravnopravnosti spolova u Bosni i Hercegovini – prečišćeni tekst (“Službeni glasnik BiH” br. 32/10)</w:t>
      </w:r>
    </w:p>
  </w:footnote>
  <w:footnote w:id="2">
    <w:p w:rsidR="00C130EA" w:rsidRDefault="00C130EA">
      <w:pPr>
        <w:pStyle w:val="FootnoteText"/>
      </w:pPr>
      <w:r>
        <w:rPr>
          <w:rStyle w:val="FootnoteReference"/>
        </w:rPr>
        <w:footnoteRef/>
      </w:r>
      <w:r>
        <w:t xml:space="preserve"> Federalni </w:t>
      </w:r>
      <w:r>
        <w:t>zavod za tatistiku, KantonSarajevo u brojkama,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EA" w:rsidRDefault="00C130EA">
    <w:pPr>
      <w:pStyle w:val="Header"/>
    </w:pPr>
    <w:r>
      <w:rPr>
        <w:noProof/>
        <w:lang w:eastAsia="bs-Latn-BA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70BB26F6" wp14:editId="56D29158">
              <wp:simplePos x="0" y="0"/>
              <wp:positionH relativeFrom="column">
                <wp:posOffset>60960</wp:posOffset>
              </wp:positionH>
              <wp:positionV relativeFrom="paragraph">
                <wp:posOffset>279959</wp:posOffset>
              </wp:positionV>
              <wp:extent cx="5616054" cy="0"/>
              <wp:effectExtent l="57150" t="57150" r="80010" b="11430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16054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gradFill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55000">
                              <a:srgbClr val="4BACC6">
                                <a:lumMod val="50000"/>
                              </a:srgbClr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  <a:scene3d>
                        <a:camera prst="orthographicFront"/>
                        <a:lightRig rig="threePt" dir="t"/>
                      </a:scene3d>
                      <a:sp3d>
                        <a:bevelT w="114300" prst="artDeco"/>
                      </a:sp3d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12FF48" id="Straight Connector 1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8pt,22.05pt" to="44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Pr="00712DA1">
      <w:rPr>
        <w:color w:val="215868"/>
      </w:rPr>
      <w:t>Gender akcioni plan 2021 – 2025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EA" w:rsidRDefault="00C130EA">
    <w:pPr>
      <w:pStyle w:val="Header"/>
    </w:pPr>
    <w:r>
      <w:rPr>
        <w:noProof/>
        <w:lang w:eastAsia="bs-Latn-BA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4B9B6860" wp14:editId="23FFFBF3">
              <wp:simplePos x="0" y="0"/>
              <wp:positionH relativeFrom="column">
                <wp:posOffset>27305</wp:posOffset>
              </wp:positionH>
              <wp:positionV relativeFrom="paragraph">
                <wp:posOffset>240664</wp:posOffset>
              </wp:positionV>
              <wp:extent cx="5909310" cy="0"/>
              <wp:effectExtent l="57150" t="57150" r="53340" b="95250"/>
              <wp:wrapNone/>
              <wp:docPr id="34" name="Straight Connector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931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gradFill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55000">
                              <a:srgbClr val="4BACC6">
                                <a:lumMod val="50000"/>
                              </a:srgbClr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  <a:scene3d>
                        <a:camera prst="orthographicFront"/>
                        <a:lightRig rig="threePt" dir="t"/>
                      </a:scene3d>
                      <a:sp3d>
                        <a:bevelT w="114300" prst="artDeco"/>
                      </a:sp3d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334A6F" id="Straight Connector 34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15pt,18.95pt" to="467.4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Pr="00712DA1">
      <w:rPr>
        <w:color w:val="215868"/>
      </w:rPr>
      <w:t xml:space="preserve">Gender </w:t>
    </w:r>
    <w:r w:rsidRPr="00712DA1">
      <w:rPr>
        <w:color w:val="215868"/>
      </w:rPr>
      <w:t>akcioni plan 2021 – 2025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73AA"/>
    <w:multiLevelType w:val="hybridMultilevel"/>
    <w:tmpl w:val="424CE47A"/>
    <w:lvl w:ilvl="0" w:tplc="B4828D84">
      <w:start w:val="1"/>
      <w:numFmt w:val="lowerLetter"/>
      <w:lvlText w:val="%1)"/>
      <w:lvlJc w:val="left"/>
      <w:pPr>
        <w:ind w:left="517" w:hanging="282"/>
      </w:pPr>
      <w:rPr>
        <w:rFonts w:ascii="Verdana" w:eastAsia="Verdana" w:hAnsi="Verdana" w:cs="Verdana" w:hint="default"/>
        <w:w w:val="99"/>
        <w:sz w:val="20"/>
        <w:szCs w:val="20"/>
        <w:lang w:val="hr" w:eastAsia="hr" w:bidi="hr"/>
      </w:rPr>
    </w:lvl>
    <w:lvl w:ilvl="1" w:tplc="9050C7AA">
      <w:numFmt w:val="bullet"/>
      <w:lvlText w:val="•"/>
      <w:lvlJc w:val="left"/>
      <w:pPr>
        <w:ind w:left="1440" w:hanging="282"/>
      </w:pPr>
      <w:rPr>
        <w:rFonts w:hint="default"/>
        <w:lang w:val="hr" w:eastAsia="hr" w:bidi="hr"/>
      </w:rPr>
    </w:lvl>
    <w:lvl w:ilvl="2" w:tplc="56F2F2A6">
      <w:numFmt w:val="bullet"/>
      <w:lvlText w:val="•"/>
      <w:lvlJc w:val="left"/>
      <w:pPr>
        <w:ind w:left="2361" w:hanging="282"/>
      </w:pPr>
      <w:rPr>
        <w:rFonts w:hint="default"/>
        <w:lang w:val="hr" w:eastAsia="hr" w:bidi="hr"/>
      </w:rPr>
    </w:lvl>
    <w:lvl w:ilvl="3" w:tplc="68E4827E">
      <w:numFmt w:val="bullet"/>
      <w:lvlText w:val="•"/>
      <w:lvlJc w:val="left"/>
      <w:pPr>
        <w:ind w:left="3281" w:hanging="282"/>
      </w:pPr>
      <w:rPr>
        <w:rFonts w:hint="default"/>
        <w:lang w:val="hr" w:eastAsia="hr" w:bidi="hr"/>
      </w:rPr>
    </w:lvl>
    <w:lvl w:ilvl="4" w:tplc="B2B4561A">
      <w:numFmt w:val="bullet"/>
      <w:lvlText w:val="•"/>
      <w:lvlJc w:val="left"/>
      <w:pPr>
        <w:ind w:left="4202" w:hanging="282"/>
      </w:pPr>
      <w:rPr>
        <w:rFonts w:hint="default"/>
        <w:lang w:val="hr" w:eastAsia="hr" w:bidi="hr"/>
      </w:rPr>
    </w:lvl>
    <w:lvl w:ilvl="5" w:tplc="7BF85916">
      <w:numFmt w:val="bullet"/>
      <w:lvlText w:val="•"/>
      <w:lvlJc w:val="left"/>
      <w:pPr>
        <w:ind w:left="5123" w:hanging="282"/>
      </w:pPr>
      <w:rPr>
        <w:rFonts w:hint="default"/>
        <w:lang w:val="hr" w:eastAsia="hr" w:bidi="hr"/>
      </w:rPr>
    </w:lvl>
    <w:lvl w:ilvl="6" w:tplc="04603D58">
      <w:numFmt w:val="bullet"/>
      <w:lvlText w:val="•"/>
      <w:lvlJc w:val="left"/>
      <w:pPr>
        <w:ind w:left="6043" w:hanging="282"/>
      </w:pPr>
      <w:rPr>
        <w:rFonts w:hint="default"/>
        <w:lang w:val="hr" w:eastAsia="hr" w:bidi="hr"/>
      </w:rPr>
    </w:lvl>
    <w:lvl w:ilvl="7" w:tplc="CAFA524A">
      <w:numFmt w:val="bullet"/>
      <w:lvlText w:val="•"/>
      <w:lvlJc w:val="left"/>
      <w:pPr>
        <w:ind w:left="6964" w:hanging="282"/>
      </w:pPr>
      <w:rPr>
        <w:rFonts w:hint="default"/>
        <w:lang w:val="hr" w:eastAsia="hr" w:bidi="hr"/>
      </w:rPr>
    </w:lvl>
    <w:lvl w:ilvl="8" w:tplc="6DAE3154">
      <w:numFmt w:val="bullet"/>
      <w:lvlText w:val="•"/>
      <w:lvlJc w:val="left"/>
      <w:pPr>
        <w:ind w:left="7885" w:hanging="282"/>
      </w:pPr>
      <w:rPr>
        <w:rFonts w:hint="default"/>
        <w:lang w:val="hr" w:eastAsia="hr" w:bidi="hr"/>
      </w:rPr>
    </w:lvl>
  </w:abstractNum>
  <w:abstractNum w:abstractNumId="1" w15:restartNumberingAfterBreak="0">
    <w:nsid w:val="0F143737"/>
    <w:multiLevelType w:val="hybridMultilevel"/>
    <w:tmpl w:val="EBA240FC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" w15:restartNumberingAfterBreak="0">
    <w:nsid w:val="1DF857F0"/>
    <w:multiLevelType w:val="hybridMultilevel"/>
    <w:tmpl w:val="91E8E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1E6961"/>
    <w:multiLevelType w:val="hybridMultilevel"/>
    <w:tmpl w:val="03F6602C"/>
    <w:lvl w:ilvl="0" w:tplc="141A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3966483E"/>
    <w:multiLevelType w:val="hybridMultilevel"/>
    <w:tmpl w:val="6114BB90"/>
    <w:lvl w:ilvl="0" w:tplc="3C60B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A60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28F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88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A09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26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ED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FE6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1AC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EB03898"/>
    <w:multiLevelType w:val="hybridMultilevel"/>
    <w:tmpl w:val="D7C2DD5C"/>
    <w:lvl w:ilvl="0" w:tplc="9D80D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EFE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162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04D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48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A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C9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44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0C3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5C3796"/>
    <w:multiLevelType w:val="hybridMultilevel"/>
    <w:tmpl w:val="497C6C3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12ABC"/>
    <w:multiLevelType w:val="hybridMultilevel"/>
    <w:tmpl w:val="508A3996"/>
    <w:lvl w:ilvl="0" w:tplc="7E6ED962">
      <w:start w:val="1"/>
      <w:numFmt w:val="decimal"/>
      <w:lvlText w:val="(%1)"/>
      <w:lvlJc w:val="left"/>
      <w:pPr>
        <w:ind w:left="236" w:hanging="417"/>
      </w:pPr>
      <w:rPr>
        <w:rFonts w:ascii="Verdana" w:eastAsia="Verdana" w:hAnsi="Verdana" w:cs="Verdana" w:hint="default"/>
        <w:w w:val="99"/>
        <w:sz w:val="20"/>
        <w:szCs w:val="20"/>
        <w:lang w:val="hr" w:eastAsia="hr" w:bidi="hr"/>
      </w:rPr>
    </w:lvl>
    <w:lvl w:ilvl="1" w:tplc="2C94A8EE">
      <w:start w:val="1"/>
      <w:numFmt w:val="lowerLetter"/>
      <w:lvlText w:val="%2)"/>
      <w:lvlJc w:val="left"/>
      <w:pPr>
        <w:ind w:left="236" w:hanging="353"/>
      </w:pPr>
      <w:rPr>
        <w:rFonts w:ascii="Verdana" w:eastAsia="Verdana" w:hAnsi="Verdana" w:cs="Verdana" w:hint="default"/>
        <w:w w:val="99"/>
        <w:sz w:val="20"/>
        <w:szCs w:val="20"/>
        <w:lang w:val="hr" w:eastAsia="hr" w:bidi="hr"/>
      </w:rPr>
    </w:lvl>
    <w:lvl w:ilvl="2" w:tplc="6436CDAE">
      <w:numFmt w:val="bullet"/>
      <w:lvlText w:val="•"/>
      <w:lvlJc w:val="left"/>
      <w:pPr>
        <w:ind w:left="2165" w:hanging="353"/>
      </w:pPr>
      <w:rPr>
        <w:rFonts w:hint="default"/>
        <w:lang w:val="hr" w:eastAsia="hr" w:bidi="hr"/>
      </w:rPr>
    </w:lvl>
    <w:lvl w:ilvl="3" w:tplc="1C2633D8">
      <w:numFmt w:val="bullet"/>
      <w:lvlText w:val="•"/>
      <w:lvlJc w:val="left"/>
      <w:pPr>
        <w:ind w:left="3110" w:hanging="353"/>
      </w:pPr>
      <w:rPr>
        <w:rFonts w:hint="default"/>
        <w:lang w:val="hr" w:eastAsia="hr" w:bidi="hr"/>
      </w:rPr>
    </w:lvl>
    <w:lvl w:ilvl="4" w:tplc="3286BFC6">
      <w:numFmt w:val="bullet"/>
      <w:lvlText w:val="•"/>
      <w:lvlJc w:val="left"/>
      <w:pPr>
        <w:ind w:left="4055" w:hanging="353"/>
      </w:pPr>
      <w:rPr>
        <w:rFonts w:hint="default"/>
        <w:lang w:val="hr" w:eastAsia="hr" w:bidi="hr"/>
      </w:rPr>
    </w:lvl>
    <w:lvl w:ilvl="5" w:tplc="AACCD680">
      <w:numFmt w:val="bullet"/>
      <w:lvlText w:val="•"/>
      <w:lvlJc w:val="left"/>
      <w:pPr>
        <w:ind w:left="5000" w:hanging="353"/>
      </w:pPr>
      <w:rPr>
        <w:rFonts w:hint="default"/>
        <w:lang w:val="hr" w:eastAsia="hr" w:bidi="hr"/>
      </w:rPr>
    </w:lvl>
    <w:lvl w:ilvl="6" w:tplc="7F2A128C">
      <w:numFmt w:val="bullet"/>
      <w:lvlText w:val="•"/>
      <w:lvlJc w:val="left"/>
      <w:pPr>
        <w:ind w:left="5945" w:hanging="353"/>
      </w:pPr>
      <w:rPr>
        <w:rFonts w:hint="default"/>
        <w:lang w:val="hr" w:eastAsia="hr" w:bidi="hr"/>
      </w:rPr>
    </w:lvl>
    <w:lvl w:ilvl="7" w:tplc="DAEAE8CE">
      <w:numFmt w:val="bullet"/>
      <w:lvlText w:val="•"/>
      <w:lvlJc w:val="left"/>
      <w:pPr>
        <w:ind w:left="6890" w:hanging="353"/>
      </w:pPr>
      <w:rPr>
        <w:rFonts w:hint="default"/>
        <w:lang w:val="hr" w:eastAsia="hr" w:bidi="hr"/>
      </w:rPr>
    </w:lvl>
    <w:lvl w:ilvl="8" w:tplc="C8AAC214">
      <w:numFmt w:val="bullet"/>
      <w:lvlText w:val="•"/>
      <w:lvlJc w:val="left"/>
      <w:pPr>
        <w:ind w:left="7836" w:hanging="353"/>
      </w:pPr>
      <w:rPr>
        <w:rFonts w:hint="default"/>
        <w:lang w:val="hr" w:eastAsia="hr" w:bidi="hr"/>
      </w:rPr>
    </w:lvl>
  </w:abstractNum>
  <w:abstractNum w:abstractNumId="8" w15:restartNumberingAfterBreak="0">
    <w:nsid w:val="56D16985"/>
    <w:multiLevelType w:val="hybridMultilevel"/>
    <w:tmpl w:val="D5CEB7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D966CB0"/>
    <w:multiLevelType w:val="hybridMultilevel"/>
    <w:tmpl w:val="BA503B0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4162A0"/>
    <w:multiLevelType w:val="hybridMultilevel"/>
    <w:tmpl w:val="47002D1E"/>
    <w:lvl w:ilvl="0" w:tplc="5F909BB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3F073B"/>
    <w:multiLevelType w:val="hybridMultilevel"/>
    <w:tmpl w:val="12102D5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5771A"/>
    <w:multiLevelType w:val="hybridMultilevel"/>
    <w:tmpl w:val="E32E0A3C"/>
    <w:lvl w:ilvl="0" w:tplc="D0828F38">
      <w:numFmt w:val="bullet"/>
      <w:lvlText w:val="-"/>
      <w:lvlJc w:val="left"/>
      <w:pPr>
        <w:ind w:left="820" w:hanging="360"/>
      </w:pPr>
      <w:rPr>
        <w:rFonts w:ascii="Cambria" w:eastAsia="Verdana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11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00"/>
    <w:rsid w:val="000072E4"/>
    <w:rsid w:val="00021413"/>
    <w:rsid w:val="000215A5"/>
    <w:rsid w:val="00023FE6"/>
    <w:rsid w:val="0003078F"/>
    <w:rsid w:val="00030C82"/>
    <w:rsid w:val="00036CAE"/>
    <w:rsid w:val="000511AE"/>
    <w:rsid w:val="00052CA6"/>
    <w:rsid w:val="00056FDB"/>
    <w:rsid w:val="00070306"/>
    <w:rsid w:val="00081633"/>
    <w:rsid w:val="00085AFD"/>
    <w:rsid w:val="0009075E"/>
    <w:rsid w:val="000C34CF"/>
    <w:rsid w:val="000D2903"/>
    <w:rsid w:val="000D55AF"/>
    <w:rsid w:val="000E552B"/>
    <w:rsid w:val="000E7589"/>
    <w:rsid w:val="001060D0"/>
    <w:rsid w:val="00106C9D"/>
    <w:rsid w:val="001105BF"/>
    <w:rsid w:val="0011207A"/>
    <w:rsid w:val="0011724E"/>
    <w:rsid w:val="00121CCF"/>
    <w:rsid w:val="0012484B"/>
    <w:rsid w:val="00136424"/>
    <w:rsid w:val="00147D79"/>
    <w:rsid w:val="001740D7"/>
    <w:rsid w:val="001809A2"/>
    <w:rsid w:val="001D7F0B"/>
    <w:rsid w:val="001E426B"/>
    <w:rsid w:val="001E5C55"/>
    <w:rsid w:val="001F6F2F"/>
    <w:rsid w:val="002213F0"/>
    <w:rsid w:val="00240C0D"/>
    <w:rsid w:val="00254555"/>
    <w:rsid w:val="00266853"/>
    <w:rsid w:val="002824F9"/>
    <w:rsid w:val="0028390C"/>
    <w:rsid w:val="002A07F2"/>
    <w:rsid w:val="002C4DC5"/>
    <w:rsid w:val="002D4AC9"/>
    <w:rsid w:val="002E3B08"/>
    <w:rsid w:val="002E5707"/>
    <w:rsid w:val="002E6487"/>
    <w:rsid w:val="002F06F6"/>
    <w:rsid w:val="002F6598"/>
    <w:rsid w:val="002F7BE3"/>
    <w:rsid w:val="003246CA"/>
    <w:rsid w:val="00325316"/>
    <w:rsid w:val="00325715"/>
    <w:rsid w:val="0033647D"/>
    <w:rsid w:val="0033650E"/>
    <w:rsid w:val="00336DA0"/>
    <w:rsid w:val="00371423"/>
    <w:rsid w:val="00376C7D"/>
    <w:rsid w:val="003819FD"/>
    <w:rsid w:val="00383A00"/>
    <w:rsid w:val="0038484E"/>
    <w:rsid w:val="00391186"/>
    <w:rsid w:val="003916FC"/>
    <w:rsid w:val="003A3ABF"/>
    <w:rsid w:val="003A6EB2"/>
    <w:rsid w:val="003D4155"/>
    <w:rsid w:val="003D4EA2"/>
    <w:rsid w:val="003E0C82"/>
    <w:rsid w:val="003E6CB1"/>
    <w:rsid w:val="004136B9"/>
    <w:rsid w:val="00416735"/>
    <w:rsid w:val="004277B0"/>
    <w:rsid w:val="00427830"/>
    <w:rsid w:val="00434060"/>
    <w:rsid w:val="0043612F"/>
    <w:rsid w:val="00436B1F"/>
    <w:rsid w:val="00441EE9"/>
    <w:rsid w:val="00466ED9"/>
    <w:rsid w:val="004750AF"/>
    <w:rsid w:val="004A749B"/>
    <w:rsid w:val="004B7807"/>
    <w:rsid w:val="004C2E80"/>
    <w:rsid w:val="004D4089"/>
    <w:rsid w:val="004D41B6"/>
    <w:rsid w:val="004D50B4"/>
    <w:rsid w:val="004D76AF"/>
    <w:rsid w:val="004F3AB5"/>
    <w:rsid w:val="00500E16"/>
    <w:rsid w:val="0053118A"/>
    <w:rsid w:val="0053226A"/>
    <w:rsid w:val="0057681B"/>
    <w:rsid w:val="005820EA"/>
    <w:rsid w:val="00584AB5"/>
    <w:rsid w:val="00586C19"/>
    <w:rsid w:val="005A0391"/>
    <w:rsid w:val="005A5EE1"/>
    <w:rsid w:val="005D6187"/>
    <w:rsid w:val="00615643"/>
    <w:rsid w:val="00630CDB"/>
    <w:rsid w:val="0063457D"/>
    <w:rsid w:val="0067601F"/>
    <w:rsid w:val="00690AC8"/>
    <w:rsid w:val="006A3500"/>
    <w:rsid w:val="006A74CA"/>
    <w:rsid w:val="006A7EDC"/>
    <w:rsid w:val="006B112A"/>
    <w:rsid w:val="006D1704"/>
    <w:rsid w:val="006E75F2"/>
    <w:rsid w:val="00702699"/>
    <w:rsid w:val="00712DA1"/>
    <w:rsid w:val="007211B5"/>
    <w:rsid w:val="00724429"/>
    <w:rsid w:val="00725BE5"/>
    <w:rsid w:val="00735371"/>
    <w:rsid w:val="0074524C"/>
    <w:rsid w:val="00762B6B"/>
    <w:rsid w:val="00773AC5"/>
    <w:rsid w:val="00775B48"/>
    <w:rsid w:val="007777E5"/>
    <w:rsid w:val="00781543"/>
    <w:rsid w:val="00787CC7"/>
    <w:rsid w:val="007925D7"/>
    <w:rsid w:val="007A18D1"/>
    <w:rsid w:val="007A21DE"/>
    <w:rsid w:val="007A5565"/>
    <w:rsid w:val="007A7C83"/>
    <w:rsid w:val="007B5D0A"/>
    <w:rsid w:val="007C23BA"/>
    <w:rsid w:val="007D0C7D"/>
    <w:rsid w:val="007D2803"/>
    <w:rsid w:val="007D4D3C"/>
    <w:rsid w:val="007F70B8"/>
    <w:rsid w:val="00805226"/>
    <w:rsid w:val="00813085"/>
    <w:rsid w:val="0081399F"/>
    <w:rsid w:val="00813C4C"/>
    <w:rsid w:val="008146B0"/>
    <w:rsid w:val="00834A3F"/>
    <w:rsid w:val="00856D0F"/>
    <w:rsid w:val="008604B6"/>
    <w:rsid w:val="00861DBA"/>
    <w:rsid w:val="00863C33"/>
    <w:rsid w:val="0087310E"/>
    <w:rsid w:val="00873F0D"/>
    <w:rsid w:val="008740F3"/>
    <w:rsid w:val="00875571"/>
    <w:rsid w:val="00894610"/>
    <w:rsid w:val="008973FC"/>
    <w:rsid w:val="008A2D78"/>
    <w:rsid w:val="008B02B2"/>
    <w:rsid w:val="008B7878"/>
    <w:rsid w:val="008C50EA"/>
    <w:rsid w:val="008D05C5"/>
    <w:rsid w:val="008D5942"/>
    <w:rsid w:val="008F4A68"/>
    <w:rsid w:val="009004DF"/>
    <w:rsid w:val="00913CEB"/>
    <w:rsid w:val="00915B54"/>
    <w:rsid w:val="0093305A"/>
    <w:rsid w:val="00933847"/>
    <w:rsid w:val="00943339"/>
    <w:rsid w:val="00950920"/>
    <w:rsid w:val="00960C37"/>
    <w:rsid w:val="00960FF7"/>
    <w:rsid w:val="0096300E"/>
    <w:rsid w:val="00975C38"/>
    <w:rsid w:val="00982BB0"/>
    <w:rsid w:val="00983E89"/>
    <w:rsid w:val="009965E1"/>
    <w:rsid w:val="009A6321"/>
    <w:rsid w:val="009A7CD0"/>
    <w:rsid w:val="009C0313"/>
    <w:rsid w:val="009C061B"/>
    <w:rsid w:val="009E4541"/>
    <w:rsid w:val="009E6E0C"/>
    <w:rsid w:val="00A006EA"/>
    <w:rsid w:val="00A13FEE"/>
    <w:rsid w:val="00A2157C"/>
    <w:rsid w:val="00A27B13"/>
    <w:rsid w:val="00A32BBC"/>
    <w:rsid w:val="00A43626"/>
    <w:rsid w:val="00A83BF3"/>
    <w:rsid w:val="00A846AF"/>
    <w:rsid w:val="00A84A62"/>
    <w:rsid w:val="00AB46F9"/>
    <w:rsid w:val="00AC35F4"/>
    <w:rsid w:val="00AF055D"/>
    <w:rsid w:val="00B00F8A"/>
    <w:rsid w:val="00B139DF"/>
    <w:rsid w:val="00B20D74"/>
    <w:rsid w:val="00B45355"/>
    <w:rsid w:val="00B66A67"/>
    <w:rsid w:val="00B771D3"/>
    <w:rsid w:val="00BA6B85"/>
    <w:rsid w:val="00BB5169"/>
    <w:rsid w:val="00BD2777"/>
    <w:rsid w:val="00BE445D"/>
    <w:rsid w:val="00C01DC9"/>
    <w:rsid w:val="00C130EA"/>
    <w:rsid w:val="00C36491"/>
    <w:rsid w:val="00C46646"/>
    <w:rsid w:val="00C53A89"/>
    <w:rsid w:val="00C65745"/>
    <w:rsid w:val="00C80FF3"/>
    <w:rsid w:val="00C812CA"/>
    <w:rsid w:val="00CC0CA2"/>
    <w:rsid w:val="00CC0D55"/>
    <w:rsid w:val="00CE3254"/>
    <w:rsid w:val="00D16B99"/>
    <w:rsid w:val="00D204B3"/>
    <w:rsid w:val="00D21C57"/>
    <w:rsid w:val="00D26955"/>
    <w:rsid w:val="00D377D8"/>
    <w:rsid w:val="00D47067"/>
    <w:rsid w:val="00D47A9C"/>
    <w:rsid w:val="00D56400"/>
    <w:rsid w:val="00DB59BC"/>
    <w:rsid w:val="00DD7F01"/>
    <w:rsid w:val="00DF247D"/>
    <w:rsid w:val="00E15242"/>
    <w:rsid w:val="00E21899"/>
    <w:rsid w:val="00E3321F"/>
    <w:rsid w:val="00E34E9B"/>
    <w:rsid w:val="00E360EC"/>
    <w:rsid w:val="00E37555"/>
    <w:rsid w:val="00E61A81"/>
    <w:rsid w:val="00E72001"/>
    <w:rsid w:val="00E76199"/>
    <w:rsid w:val="00EA73C4"/>
    <w:rsid w:val="00EF1170"/>
    <w:rsid w:val="00F31B22"/>
    <w:rsid w:val="00F35089"/>
    <w:rsid w:val="00F4031F"/>
    <w:rsid w:val="00F40343"/>
    <w:rsid w:val="00F405EA"/>
    <w:rsid w:val="00F52AAC"/>
    <w:rsid w:val="00F56F91"/>
    <w:rsid w:val="00F71B3E"/>
    <w:rsid w:val="00F826F8"/>
    <w:rsid w:val="00F8637E"/>
    <w:rsid w:val="00FA0747"/>
    <w:rsid w:val="00FA610A"/>
    <w:rsid w:val="00FC433A"/>
    <w:rsid w:val="00F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B6AD9C3"/>
  <w15:docId w15:val="{9931718C-BDAD-4960-AE62-149E47E4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3F0D"/>
    <w:pPr>
      <w:widowControl w:val="0"/>
      <w:tabs>
        <w:tab w:val="left" w:pos="5103"/>
      </w:tabs>
      <w:autoSpaceDE w:val="0"/>
      <w:autoSpaceDN w:val="0"/>
      <w:spacing w:line="278" w:lineRule="auto"/>
      <w:ind w:left="100" w:right="4"/>
      <w:jc w:val="both"/>
    </w:pPr>
    <w:rPr>
      <w:rFonts w:ascii="Cambria" w:eastAsia="Verdana" w:hAnsi="Cambria"/>
      <w:sz w:val="22"/>
      <w:szCs w:val="22"/>
      <w:lang w:eastAsia="hr"/>
    </w:rPr>
  </w:style>
  <w:style w:type="paragraph" w:styleId="Heading1">
    <w:name w:val="heading 1"/>
    <w:basedOn w:val="Normal"/>
    <w:uiPriority w:val="1"/>
    <w:qFormat/>
    <w:rsid w:val="00E61A81"/>
    <w:pPr>
      <w:numPr>
        <w:numId w:val="4"/>
      </w:numPr>
      <w:shd w:val="clear" w:color="auto" w:fill="31849B"/>
      <w:spacing w:before="76" w:line="276" w:lineRule="auto"/>
      <w:outlineLvl w:val="0"/>
    </w:pPr>
    <w:rPr>
      <w:b/>
      <w:bCs/>
      <w:color w:val="FFFFFF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E61A81"/>
    <w:pPr>
      <w:spacing w:line="276" w:lineRule="auto"/>
      <w:ind w:left="0"/>
      <w:outlineLvl w:val="1"/>
    </w:pPr>
    <w:rPr>
      <w:b/>
      <w:bCs/>
      <w:szCs w:val="20"/>
    </w:rPr>
  </w:style>
  <w:style w:type="paragraph" w:styleId="Heading3">
    <w:name w:val="heading 3"/>
    <w:basedOn w:val="BodyText"/>
    <w:uiPriority w:val="1"/>
    <w:qFormat/>
    <w:rsid w:val="004D41B6"/>
    <w:pPr>
      <w:ind w:left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6199"/>
    <w:pPr>
      <w:keepNext/>
      <w:keepLines/>
      <w:spacing w:before="40"/>
      <w:outlineLvl w:val="3"/>
    </w:pPr>
    <w:rPr>
      <w:rFonts w:eastAsia="Times New Roman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F2F"/>
    <w:pPr>
      <w:keepNext/>
      <w:keepLines/>
      <w:spacing w:before="40"/>
      <w:outlineLvl w:val="4"/>
    </w:pPr>
    <w:rPr>
      <w:rFonts w:eastAsia="Times New Roman"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tabs>
        <w:tab w:val="clear" w:pos="5103"/>
      </w:tabs>
      <w:spacing w:before="120" w:after="120"/>
      <w:ind w:left="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uiPriority w:val="39"/>
    <w:qFormat/>
    <w:pPr>
      <w:tabs>
        <w:tab w:val="clear" w:pos="5103"/>
      </w:tabs>
      <w:ind w:left="220"/>
      <w:jc w:val="left"/>
    </w:pPr>
    <w:rPr>
      <w:rFonts w:ascii="Calibri" w:hAnsi="Calibri" w:cs="Calibri"/>
      <w:smallCap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40C0D"/>
    <w:pPr>
      <w:spacing w:line="276" w:lineRule="auto"/>
    </w:pPr>
  </w:style>
  <w:style w:type="paragraph" w:styleId="ListParagraph">
    <w:name w:val="List Paragraph"/>
    <w:basedOn w:val="Normal"/>
    <w:uiPriority w:val="34"/>
    <w:qFormat/>
    <w:pPr>
      <w:ind w:left="956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11AE"/>
    <w:rPr>
      <w:rFonts w:ascii="Tahoma" w:eastAsia="Verdana" w:hAnsi="Tahoma" w:cs="Tahoma"/>
      <w:sz w:val="16"/>
      <w:szCs w:val="16"/>
      <w:lang w:val="hr" w:eastAsia="hr"/>
    </w:rPr>
  </w:style>
  <w:style w:type="character" w:customStyle="1" w:styleId="Heading2Char">
    <w:name w:val="Heading 2 Char"/>
    <w:link w:val="Heading2"/>
    <w:uiPriority w:val="1"/>
    <w:rsid w:val="00E61A81"/>
    <w:rPr>
      <w:rFonts w:ascii="Cambria" w:eastAsia="Verdana" w:hAnsi="Cambria" w:cs="Times New Roman"/>
      <w:b/>
      <w:bCs/>
      <w:szCs w:val="20"/>
      <w:lang w:val="bs-Latn-BA" w:eastAsia="hr"/>
    </w:rPr>
  </w:style>
  <w:style w:type="character" w:customStyle="1" w:styleId="BodyTextChar">
    <w:name w:val="Body Text Char"/>
    <w:link w:val="BodyText"/>
    <w:uiPriority w:val="1"/>
    <w:rsid w:val="00240C0D"/>
    <w:rPr>
      <w:rFonts w:ascii="Cambria" w:eastAsia="Verdana" w:hAnsi="Cambria" w:cs="Times New Roman"/>
      <w:lang w:val="bs-Latn-BA" w:eastAsia="hr"/>
    </w:rPr>
  </w:style>
  <w:style w:type="paragraph" w:styleId="Header">
    <w:name w:val="header"/>
    <w:basedOn w:val="Normal"/>
    <w:link w:val="HeaderChar"/>
    <w:uiPriority w:val="99"/>
    <w:unhideWhenUsed/>
    <w:rsid w:val="00960C3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60C37"/>
    <w:rPr>
      <w:rFonts w:ascii="Verdana" w:eastAsia="Verdana" w:hAnsi="Verdana" w:cs="Times New Roman"/>
      <w:lang w:val="hr" w:eastAsia="hr"/>
    </w:rPr>
  </w:style>
  <w:style w:type="paragraph" w:styleId="Footer">
    <w:name w:val="footer"/>
    <w:basedOn w:val="Normal"/>
    <w:link w:val="FooterChar"/>
    <w:uiPriority w:val="99"/>
    <w:unhideWhenUsed/>
    <w:qFormat/>
    <w:rsid w:val="00960C3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60C37"/>
    <w:rPr>
      <w:rFonts w:ascii="Verdana" w:eastAsia="Verdana" w:hAnsi="Verdana" w:cs="Times New Roman"/>
      <w:lang w:val="hr" w:eastAsia="hr"/>
    </w:rPr>
  </w:style>
  <w:style w:type="paragraph" w:styleId="NormalWeb">
    <w:name w:val="Normal (Web)"/>
    <w:basedOn w:val="Normal"/>
    <w:uiPriority w:val="99"/>
    <w:rsid w:val="003E6C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3E6CB1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61564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tcW w:w="0" w:type="dxa"/>
      <w:shd w:val="clear" w:color="auto" w:fill="D3DFEE"/>
    </w:tcPr>
    <w:tblStylePr w:type="firstRow">
      <w:rPr>
        <w:b/>
        <w:i w:val="0"/>
        <w:color w:val="FFFFFF"/>
      </w:rPr>
      <w:tblPr/>
      <w:tcPr>
        <w:tcW w:w="0" w:type="dxa"/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vAlign w:val="top"/>
      </w:tcPr>
    </w:tblStylePr>
    <w:tblStylePr w:type="lastRow">
      <w:rPr>
        <w:b/>
        <w:i w:val="0"/>
        <w:color w:val="FFFFFF"/>
      </w:rPr>
      <w:tblPr/>
      <w:tcPr>
        <w:tcW w:w="0" w:type="dxa"/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vAlign w:val="top"/>
      </w:tcPr>
    </w:tblStylePr>
    <w:tblStylePr w:type="firstCol">
      <w:rPr>
        <w:b/>
        <w:i w:val="0"/>
        <w:color w:val="FFFFFF"/>
      </w:rPr>
      <w:tblPr/>
      <w:tcPr>
        <w:tcW w:w="0" w:type="dxa"/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  <w:vAlign w:val="top"/>
      </w:tcPr>
    </w:tblStylePr>
    <w:tblStylePr w:type="lastCol">
      <w:rPr>
        <w:b/>
        <w:i w:val="0"/>
        <w:color w:val="FFFFFF"/>
      </w:rPr>
      <w:tblPr/>
      <w:tcPr>
        <w:tcW w:w="0" w:type="dxa"/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  <w:vAlign w:val="top"/>
      </w:tcPr>
    </w:tblStylePr>
    <w:tblStylePr w:type="band1Vert">
      <w:tblPr/>
      <w:tcPr>
        <w:tcW w:w="0" w:type="dxa"/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  <w:vAlign w:val="top"/>
      </w:tcPr>
    </w:tblStylePr>
    <w:tblStylePr w:type="band1Horz">
      <w:tblPr/>
      <w:tcPr>
        <w:tcW w:w="0" w:type="dxa"/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  <w:vAlign w:val="top"/>
      </w:tcPr>
    </w:tblStylePr>
  </w:style>
  <w:style w:type="paragraph" w:styleId="NoSpacing">
    <w:name w:val="No Spacing"/>
    <w:uiPriority w:val="1"/>
    <w:qFormat/>
    <w:rsid w:val="0053118A"/>
    <w:rPr>
      <w:sz w:val="22"/>
      <w:szCs w:val="22"/>
      <w:lang w:val="en-US" w:eastAsia="en-US"/>
    </w:rPr>
  </w:style>
  <w:style w:type="paragraph" w:customStyle="1" w:styleId="Default">
    <w:name w:val="Default"/>
    <w:rsid w:val="00725BE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62B6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eastAsia="Times New Roman"/>
      <w:b w:val="0"/>
      <w:bCs w:val="0"/>
      <w:color w:val="365F91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62B6B"/>
    <w:pPr>
      <w:tabs>
        <w:tab w:val="clear" w:pos="5103"/>
      </w:tabs>
      <w:ind w:left="440"/>
      <w:jc w:val="left"/>
    </w:pPr>
    <w:rPr>
      <w:rFonts w:ascii="Calibri" w:hAnsi="Calibri" w:cs="Calibri"/>
      <w:i/>
      <w:iCs/>
      <w:sz w:val="20"/>
      <w:szCs w:val="20"/>
    </w:rPr>
  </w:style>
  <w:style w:type="character" w:styleId="Strong">
    <w:name w:val="Strong"/>
    <w:uiPriority w:val="22"/>
    <w:qFormat/>
    <w:rsid w:val="00D16B99"/>
    <w:rPr>
      <w:b/>
      <w:bCs/>
    </w:rPr>
  </w:style>
  <w:style w:type="character" w:styleId="CommentReference">
    <w:name w:val="annotation reference"/>
    <w:semiHidden/>
    <w:unhideWhenUsed/>
    <w:rsid w:val="003364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647D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33647D"/>
    <w:rPr>
      <w:rFonts w:ascii="Verdana" w:eastAsia="Verdana" w:hAnsi="Verdana" w:cs="Times New Roman"/>
      <w:sz w:val="20"/>
      <w:szCs w:val="20"/>
      <w:lang w:val="hr" w:eastAsia="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647D"/>
    <w:rPr>
      <w:rFonts w:ascii="Verdana" w:eastAsia="Verdana" w:hAnsi="Verdana" w:cs="Times New Roman"/>
      <w:b/>
      <w:bCs/>
      <w:sz w:val="20"/>
      <w:szCs w:val="20"/>
      <w:lang w:val="hr" w:eastAsia="hr"/>
    </w:rPr>
  </w:style>
  <w:style w:type="table" w:styleId="TableGrid">
    <w:name w:val="Table Grid"/>
    <w:basedOn w:val="TableNormal"/>
    <w:uiPriority w:val="59"/>
    <w:rsid w:val="008C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405EA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F405EA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F405E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405EA"/>
    <w:rPr>
      <w:rFonts w:ascii="Verdana" w:eastAsia="Verdana" w:hAnsi="Verdana" w:cs="Times New Roman"/>
      <w:sz w:val="20"/>
      <w:szCs w:val="20"/>
      <w:lang w:val="hr" w:eastAsia="hr"/>
    </w:rPr>
  </w:style>
  <w:style w:type="character" w:styleId="FootnoteReference">
    <w:name w:val="footnote reference"/>
    <w:uiPriority w:val="99"/>
    <w:semiHidden/>
    <w:unhideWhenUsed/>
    <w:rsid w:val="00F405EA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735371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eastAsia="Times New Roman"/>
      <w:noProof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link w:val="Title"/>
    <w:uiPriority w:val="10"/>
    <w:rsid w:val="00735371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</w:rPr>
  </w:style>
  <w:style w:type="character" w:customStyle="1" w:styleId="Heading5Char">
    <w:name w:val="Heading 5 Char"/>
    <w:link w:val="Heading5"/>
    <w:uiPriority w:val="9"/>
    <w:semiHidden/>
    <w:rsid w:val="001F6F2F"/>
    <w:rPr>
      <w:rFonts w:ascii="Cambria" w:eastAsia="Times New Roman" w:hAnsi="Cambria" w:cs="Times New Roman"/>
      <w:color w:val="365F91"/>
      <w:lang w:val="bs-Latn-BA" w:eastAsia="hr"/>
    </w:rPr>
  </w:style>
  <w:style w:type="character" w:styleId="FollowedHyperlink">
    <w:name w:val="FollowedHyperlink"/>
    <w:uiPriority w:val="99"/>
    <w:semiHidden/>
    <w:unhideWhenUsed/>
    <w:rsid w:val="001F6F2F"/>
    <w:rPr>
      <w:color w:val="80008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660"/>
      <w:jc w:val="left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88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1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32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54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760"/>
      <w:jc w:val="left"/>
    </w:pPr>
    <w:rPr>
      <w:rFonts w:ascii="Calibri" w:hAnsi="Calibri" w:cs="Calibri"/>
      <w:sz w:val="18"/>
      <w:szCs w:val="18"/>
    </w:rPr>
  </w:style>
  <w:style w:type="character" w:customStyle="1" w:styleId="Heading4Char">
    <w:name w:val="Heading 4 Char"/>
    <w:link w:val="Heading4"/>
    <w:uiPriority w:val="9"/>
    <w:rsid w:val="00E76199"/>
    <w:rPr>
      <w:rFonts w:ascii="Cambria" w:eastAsia="Times New Roman" w:hAnsi="Cambria" w:cs="Times New Roman"/>
      <w:i/>
      <w:iCs/>
      <w:color w:val="365F91"/>
      <w:lang w:val="bs-Latn-BA" w:eastAsia="hr"/>
    </w:rPr>
  </w:style>
  <w:style w:type="character" w:customStyle="1" w:styleId="markedcontent">
    <w:name w:val="markedcontent"/>
    <w:basedOn w:val="DefaultParagraphFont"/>
    <w:rsid w:val="0038484E"/>
  </w:style>
  <w:style w:type="character" w:customStyle="1" w:styleId="highlight">
    <w:name w:val="highlight"/>
    <w:basedOn w:val="DefaultParagraphFont"/>
    <w:rsid w:val="003E0C82"/>
  </w:style>
  <w:style w:type="table" w:styleId="GridTable4-Accent5">
    <w:name w:val="Grid Table 4 Accent 5"/>
    <w:basedOn w:val="TableNormal"/>
    <w:uiPriority w:val="49"/>
    <w:rsid w:val="00A84A62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3-Accent5">
    <w:name w:val="List Table 3 Accent 5"/>
    <w:basedOn w:val="TableNormal"/>
    <w:uiPriority w:val="48"/>
    <w:rsid w:val="0012484B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8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0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4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hyperlink" Target="https://bs.wikipedia.org/wiki/Isto%C4%8Dno_Novo_Sarajevo" TargetMode="External"/><Relationship Id="rId26" Type="http://schemas.openxmlformats.org/officeDocument/2006/relationships/chart" Target="charts/chart6.xml"/><Relationship Id="rId39" Type="http://schemas.openxmlformats.org/officeDocument/2006/relationships/chart" Target="charts/chart17.xml"/><Relationship Id="rId21" Type="http://schemas.openxmlformats.org/officeDocument/2006/relationships/chart" Target="charts/chart1.xml"/><Relationship Id="rId34" Type="http://schemas.openxmlformats.org/officeDocument/2006/relationships/chart" Target="charts/chart12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s.wikipedia.org/wiki/Ilija%C5%A1" TargetMode="External"/><Relationship Id="rId29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chart" Target="charts/chart4.xml"/><Relationship Id="rId32" Type="http://schemas.openxmlformats.org/officeDocument/2006/relationships/header" Target="header2.xml"/><Relationship Id="rId37" Type="http://schemas.openxmlformats.org/officeDocument/2006/relationships/chart" Target="charts/chart15.xml"/><Relationship Id="rId40" Type="http://schemas.openxmlformats.org/officeDocument/2006/relationships/chart" Target="charts/chart18.xml"/><Relationship Id="rId45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chart" Target="charts/chart3.xml"/><Relationship Id="rId28" Type="http://schemas.openxmlformats.org/officeDocument/2006/relationships/chart" Target="charts/chart8.xml"/><Relationship Id="rId36" Type="http://schemas.openxmlformats.org/officeDocument/2006/relationships/chart" Target="charts/chart14.xml"/><Relationship Id="rId10" Type="http://schemas.openxmlformats.org/officeDocument/2006/relationships/footer" Target="footer1.xml"/><Relationship Id="rId19" Type="http://schemas.openxmlformats.org/officeDocument/2006/relationships/hyperlink" Target="https://bs.wikipedia.org/wiki/Centar,_Sarajevo" TargetMode="External"/><Relationship Id="rId31" Type="http://schemas.openxmlformats.org/officeDocument/2006/relationships/chart" Target="charts/chart11.xml"/><Relationship Id="rId44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Colors" Target="diagrams/colors1.xml"/><Relationship Id="rId22" Type="http://schemas.openxmlformats.org/officeDocument/2006/relationships/chart" Target="charts/chart2.xml"/><Relationship Id="rId27" Type="http://schemas.openxmlformats.org/officeDocument/2006/relationships/chart" Target="charts/chart7.xml"/><Relationship Id="rId30" Type="http://schemas.openxmlformats.org/officeDocument/2006/relationships/chart" Target="charts/chart10.xml"/><Relationship Id="rId35" Type="http://schemas.openxmlformats.org/officeDocument/2006/relationships/chart" Target="charts/chart13.xml"/><Relationship Id="rId43" Type="http://schemas.openxmlformats.org/officeDocument/2006/relationships/customXml" Target="../customXml/item2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diagramLayout" Target="diagrams/layout1.xml"/><Relationship Id="rId17" Type="http://schemas.openxmlformats.org/officeDocument/2006/relationships/hyperlink" Target="https://bs.wikipedia.org/wiki/Isto%C4%8Dni_Stari_Grad" TargetMode="External"/><Relationship Id="rId25" Type="http://schemas.openxmlformats.org/officeDocument/2006/relationships/chart" Target="charts/chart5.xml"/><Relationship Id="rId33" Type="http://schemas.openxmlformats.org/officeDocument/2006/relationships/footer" Target="footer2.xml"/><Relationship Id="rId38" Type="http://schemas.openxmlformats.org/officeDocument/2006/relationships/chart" Target="charts/chart16.xml"/><Relationship Id="rId46" Type="http://schemas.openxmlformats.org/officeDocument/2006/relationships/customXml" Target="../customXml/item5.xml"/><Relationship Id="rId20" Type="http://schemas.openxmlformats.org/officeDocument/2006/relationships/hyperlink" Target="https://bs.wikipedia.org/wiki/Novo_Sarajevo" TargetMode="External"/><Relationship Id="rId41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E:\ANALIZA%20GAP%205%20OPCINA\stari%20grad%20sarajevo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E:\ANALIZA%20GAP%205%20OPCINA\stari%20grad%20sarajevo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file:///E:\ANALIZA%20GAP%205%20OPCINA\stari%20grad%20sarajevo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file:///E:\ANALIZA%20GAP%205%20OPCINA\stari%20grad%20sarajevo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file:///E:\ANALIZA%20GAP%205%20OPCINA\stari%20grad%20sarajevo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NALIZA%20GAP%205%20OPCINA\Stari%20Grad\stari%20grad%20sarajevo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oleObject" Target="file:///E:\ANALIZA%20GAP%205%20OPCINA\stari%20grad%20sarajevo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oleObject" Target="file:///E:\ANALIZA%20GAP%205%20OPCINA\stari%20grad%20sarajevo.xlsx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NALIZA%20GAP%205%20OPCINA\Stari%20Grad\stari%20grad%20sarajevo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NALIZA%20GAP%205%20OPCINA\Stari%20Grad\stari%20grad%20sarajevo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E:\ANALIZA%20GAP%205%20OPCINA\stari%20grad%20sarajevo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E:\ANALIZA%20GAP%205%20OPCINA\stari%20grad%20sarajevo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E:\ANALIZA%20GAP%205%20OPCINA\stari%20grad%20sarajevo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E:\ANALIZA%20GAP%205%20OPCINA\stari%20grad%20sarajevo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E:\ANALIZA%20GAP%205%20OPCINA\stari%20grad%20sarajevo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NALIZA%20GAP%205%20OPCINA\Stari%20Grad\stari%20grad%20sarajevo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E:\ANALIZA%20GAP%205%20OPCINA\stari%20grad%20sarajevo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E:\ANALIZA%20GAP%205%20OPCINA\stari%20grad%20sarajev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bs-Latn-BA" sz="1200" b="0" cap="none"/>
              <a:t>Stanovništvo prema spolu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none" baseline="0">
              <a:solidFill>
                <a:schemeClr val="accent5">
                  <a:lumMod val="50000"/>
                </a:schemeClr>
              </a:solidFill>
              <a:latin typeface="+mj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F6E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6CBB-4A4E-8CFD-6B41BFE6DBEA}"/>
              </c:ext>
            </c:extLst>
          </c:dPt>
          <c:dPt>
            <c:idx val="1"/>
            <c:bubble3D val="0"/>
            <c:spPr>
              <a:solidFill>
                <a:srgbClr val="31849B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CBB-4A4E-8CFD-6B41BFE6DBEA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6CBB-4A4E-8CFD-6B41BFE6DBEA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6CBB-4A4E-8CFD-6B41BFE6DB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spc="0" baseline="0">
                    <a:solidFill>
                      <a:schemeClr val="accent5">
                        <a:lumMod val="50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stanovništvo!$A$15:$A$16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stanovništvo!$B$15:$B$16</c:f>
              <c:numCache>
                <c:formatCode>0%</c:formatCode>
                <c:ptCount val="2"/>
                <c:pt idx="0">
                  <c:v>0.47603352748970024</c:v>
                </c:pt>
                <c:pt idx="1">
                  <c:v>0.52396647251029971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BB-4A4E-8CFD-6B41BFE6DBEA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accent5">
                  <a:lumMod val="50000"/>
                </a:schemeClr>
              </a:solidFill>
              <a:latin typeface="+mj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accent5">
              <a:lumMod val="50000"/>
            </a:schemeClr>
          </a:solidFill>
          <a:latin typeface="+mj-lt"/>
        </a:defRPr>
      </a:pPr>
      <a:endParaRPr lang="sr-Latn-RS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bs-Latn-BA" sz="1200" b="0"/>
              <a:t>Zaposleni</a:t>
            </a:r>
            <a:r>
              <a:rPr lang="bs-Latn-BA" sz="1200" b="0" baseline="0"/>
              <a:t> po područijima i polu u Kantonu Sarajevo </a:t>
            </a:r>
            <a:endParaRPr lang="bs-Latn-BA" sz="1200" b="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accent5">
                  <a:lumMod val="50000"/>
                </a:schemeClr>
              </a:solidFill>
              <a:latin typeface="+mj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oblasti!$C$2:$C$3</c:f>
              <c:strCache>
                <c:ptCount val="2"/>
                <c:pt idx="0">
                  <c:v>Zaposleni
Employed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oblasti!$A$4:$B$24</c:f>
              <c:strCache>
                <c:ptCount val="19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H</c:v>
                </c:pt>
                <c:pt idx="8">
                  <c:v>I</c:v>
                </c:pt>
                <c:pt idx="9">
                  <c:v>J</c:v>
                </c:pt>
                <c:pt idx="10">
                  <c:v>K</c:v>
                </c:pt>
                <c:pt idx="11">
                  <c:v>L</c:v>
                </c:pt>
                <c:pt idx="12">
                  <c:v>M</c:v>
                </c:pt>
                <c:pt idx="13">
                  <c:v>N</c:v>
                </c:pt>
                <c:pt idx="14">
                  <c:v>O</c:v>
                </c:pt>
                <c:pt idx="15">
                  <c:v>P</c:v>
                </c:pt>
                <c:pt idx="16">
                  <c:v>Q</c:v>
                </c:pt>
                <c:pt idx="17">
                  <c:v>R</c:v>
                </c:pt>
                <c:pt idx="18">
                  <c:v>S</c:v>
                </c:pt>
              </c:strCache>
            </c:strRef>
          </c:cat>
          <c:val>
            <c:numRef>
              <c:f>oblasti!$C$4:$C$24</c:f>
            </c:numRef>
          </c:val>
          <c:extLst>
            <c:ext xmlns:c16="http://schemas.microsoft.com/office/drawing/2014/chart" uri="{C3380CC4-5D6E-409C-BE32-E72D297353CC}">
              <c16:uniqueId val="{00000000-1F9F-4DFE-AD48-04525F45CF1A}"/>
            </c:ext>
          </c:extLst>
        </c:ser>
        <c:ser>
          <c:idx val="1"/>
          <c:order val="1"/>
          <c:tx>
            <c:strRef>
              <c:f>oblasti!$D$2:$D$3</c:f>
              <c:strCache>
                <c:ptCount val="2"/>
                <c:pt idx="0">
                  <c:v>Žene
Women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oblasti!$A$4:$B$24</c:f>
              <c:strCache>
                <c:ptCount val="19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H</c:v>
                </c:pt>
                <c:pt idx="8">
                  <c:v>I</c:v>
                </c:pt>
                <c:pt idx="9">
                  <c:v>J</c:v>
                </c:pt>
                <c:pt idx="10">
                  <c:v>K</c:v>
                </c:pt>
                <c:pt idx="11">
                  <c:v>L</c:v>
                </c:pt>
                <c:pt idx="12">
                  <c:v>M</c:v>
                </c:pt>
                <c:pt idx="13">
                  <c:v>N</c:v>
                </c:pt>
                <c:pt idx="14">
                  <c:v>O</c:v>
                </c:pt>
                <c:pt idx="15">
                  <c:v>P</c:v>
                </c:pt>
                <c:pt idx="16">
                  <c:v>Q</c:v>
                </c:pt>
                <c:pt idx="17">
                  <c:v>R</c:v>
                </c:pt>
                <c:pt idx="18">
                  <c:v>S</c:v>
                </c:pt>
              </c:strCache>
            </c:strRef>
          </c:cat>
          <c:val>
            <c:numRef>
              <c:f>oblasti!$D$4:$D$24</c:f>
            </c:numRef>
          </c:val>
          <c:extLst>
            <c:ext xmlns:c16="http://schemas.microsoft.com/office/drawing/2014/chart" uri="{C3380CC4-5D6E-409C-BE32-E72D297353CC}">
              <c16:uniqueId val="{00000001-1F9F-4DFE-AD48-04525F45CF1A}"/>
            </c:ext>
          </c:extLst>
        </c:ser>
        <c:ser>
          <c:idx val="2"/>
          <c:order val="2"/>
          <c:tx>
            <c:strRef>
              <c:f>oblasti!$E$2:$E$3</c:f>
              <c:strCache>
                <c:ptCount val="2"/>
                <c:pt idx="0">
                  <c:v>Žene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oblasti!$A$4:$B$24</c:f>
              <c:strCache>
                <c:ptCount val="19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H</c:v>
                </c:pt>
                <c:pt idx="8">
                  <c:v>I</c:v>
                </c:pt>
                <c:pt idx="9">
                  <c:v>J</c:v>
                </c:pt>
                <c:pt idx="10">
                  <c:v>K</c:v>
                </c:pt>
                <c:pt idx="11">
                  <c:v>L</c:v>
                </c:pt>
                <c:pt idx="12">
                  <c:v>M</c:v>
                </c:pt>
                <c:pt idx="13">
                  <c:v>N</c:v>
                </c:pt>
                <c:pt idx="14">
                  <c:v>O</c:v>
                </c:pt>
                <c:pt idx="15">
                  <c:v>P</c:v>
                </c:pt>
                <c:pt idx="16">
                  <c:v>Q</c:v>
                </c:pt>
                <c:pt idx="17">
                  <c:v>R</c:v>
                </c:pt>
                <c:pt idx="18">
                  <c:v>S</c:v>
                </c:pt>
              </c:strCache>
            </c:strRef>
          </c:cat>
          <c:val>
            <c:numRef>
              <c:f>oblasti!$E$4:$E$24</c:f>
              <c:numCache>
                <c:formatCode>0%</c:formatCode>
                <c:ptCount val="19"/>
                <c:pt idx="0">
                  <c:v>0.27091633466135456</c:v>
                </c:pt>
                <c:pt idx="1">
                  <c:v>0.18421052631578946</c:v>
                </c:pt>
                <c:pt idx="2">
                  <c:v>0.32893386126998092</c:v>
                </c:pt>
                <c:pt idx="3">
                  <c:v>0.2902881536819637</c:v>
                </c:pt>
                <c:pt idx="4">
                  <c:v>0.1245136186770428</c:v>
                </c:pt>
                <c:pt idx="5">
                  <c:v>0.11085544125609095</c:v>
                </c:pt>
                <c:pt idx="6">
                  <c:v>0.50965649942987457</c:v>
                </c:pt>
                <c:pt idx="7">
                  <c:v>0.19817568411845557</c:v>
                </c:pt>
                <c:pt idx="8">
                  <c:v>0.49086556633488726</c:v>
                </c:pt>
                <c:pt idx="9">
                  <c:v>0.39465648854961832</c:v>
                </c:pt>
                <c:pt idx="10">
                  <c:v>0.6268189641683618</c:v>
                </c:pt>
                <c:pt idx="11">
                  <c:v>0.33867631851085833</c:v>
                </c:pt>
                <c:pt idx="12">
                  <c:v>0.48590665297272623</c:v>
                </c:pt>
                <c:pt idx="13">
                  <c:v>0.39371214306316699</c:v>
                </c:pt>
                <c:pt idx="14">
                  <c:v>0.43197610630257222</c:v>
                </c:pt>
                <c:pt idx="15">
                  <c:v>0.71068900636143717</c:v>
                </c:pt>
                <c:pt idx="16">
                  <c:v>0.70923076923076922</c:v>
                </c:pt>
                <c:pt idx="17">
                  <c:v>0.56917688266199651</c:v>
                </c:pt>
                <c:pt idx="18">
                  <c:v>0.59184558664064191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F-4DFE-AD48-04525F45CF1A}"/>
            </c:ext>
          </c:extLst>
        </c:ser>
        <c:ser>
          <c:idx val="3"/>
          <c:order val="3"/>
          <c:tx>
            <c:strRef>
              <c:f>oblasti!$F$2:$F$3</c:f>
              <c:strCache>
                <c:ptCount val="2"/>
                <c:pt idx="0">
                  <c:v>Muškarci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oblasti!$A$4:$B$24</c:f>
              <c:strCache>
                <c:ptCount val="19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H</c:v>
                </c:pt>
                <c:pt idx="8">
                  <c:v>I</c:v>
                </c:pt>
                <c:pt idx="9">
                  <c:v>J</c:v>
                </c:pt>
                <c:pt idx="10">
                  <c:v>K</c:v>
                </c:pt>
                <c:pt idx="11">
                  <c:v>L</c:v>
                </c:pt>
                <c:pt idx="12">
                  <c:v>M</c:v>
                </c:pt>
                <c:pt idx="13">
                  <c:v>N</c:v>
                </c:pt>
                <c:pt idx="14">
                  <c:v>O</c:v>
                </c:pt>
                <c:pt idx="15">
                  <c:v>P</c:v>
                </c:pt>
                <c:pt idx="16">
                  <c:v>Q</c:v>
                </c:pt>
                <c:pt idx="17">
                  <c:v>R</c:v>
                </c:pt>
                <c:pt idx="18">
                  <c:v>S</c:v>
                </c:pt>
              </c:strCache>
            </c:strRef>
          </c:cat>
          <c:val>
            <c:numRef>
              <c:f>oblasti!$F$4:$F$24</c:f>
              <c:numCache>
                <c:formatCode>0%</c:formatCode>
                <c:ptCount val="19"/>
                <c:pt idx="0">
                  <c:v>0.72908366533864544</c:v>
                </c:pt>
                <c:pt idx="1">
                  <c:v>0.81578947368421051</c:v>
                </c:pt>
                <c:pt idx="2">
                  <c:v>0.67106613873001908</c:v>
                </c:pt>
                <c:pt idx="3">
                  <c:v>0.7097118463180363</c:v>
                </c:pt>
                <c:pt idx="4">
                  <c:v>0.8754863813229572</c:v>
                </c:pt>
                <c:pt idx="5">
                  <c:v>0.88914455874390907</c:v>
                </c:pt>
                <c:pt idx="6">
                  <c:v>0.49034350057012543</c:v>
                </c:pt>
                <c:pt idx="7">
                  <c:v>0.80182431588154446</c:v>
                </c:pt>
                <c:pt idx="8">
                  <c:v>0.50913443366511268</c:v>
                </c:pt>
                <c:pt idx="9">
                  <c:v>0.60534351145038168</c:v>
                </c:pt>
                <c:pt idx="10">
                  <c:v>0.3731810358316382</c:v>
                </c:pt>
                <c:pt idx="11">
                  <c:v>0.66132368148914167</c:v>
                </c:pt>
                <c:pt idx="12">
                  <c:v>0.51409334702727372</c:v>
                </c:pt>
                <c:pt idx="13">
                  <c:v>0.60628785693683307</c:v>
                </c:pt>
                <c:pt idx="14">
                  <c:v>0.56802389369742778</c:v>
                </c:pt>
                <c:pt idx="15">
                  <c:v>0.28931099363856283</c:v>
                </c:pt>
                <c:pt idx="16">
                  <c:v>0.29076923076923078</c:v>
                </c:pt>
                <c:pt idx="17">
                  <c:v>0.43082311733800349</c:v>
                </c:pt>
                <c:pt idx="18">
                  <c:v>0.40815441335935809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F-4DFE-AD48-04525F45CF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06892383"/>
        <c:axId val="306885727"/>
      </c:barChart>
      <c:catAx>
        <c:axId val="3068923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endParaRPr lang="sr-Latn-RS"/>
          </a:p>
        </c:txPr>
        <c:crossAx val="306885727"/>
        <c:crosses val="autoZero"/>
        <c:auto val="1"/>
        <c:lblAlgn val="ctr"/>
        <c:lblOffset val="100"/>
        <c:noMultiLvlLbl val="0"/>
      </c:catAx>
      <c:valAx>
        <c:axId val="3068857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endParaRPr lang="sr-Latn-RS"/>
          </a:p>
        </c:txPr>
        <c:crossAx val="3068923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accent5">
                  <a:lumMod val="50000"/>
                </a:schemeClr>
              </a:solidFill>
              <a:latin typeface="+mj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accent5">
              <a:lumMod val="50000"/>
            </a:schemeClr>
          </a:solidFill>
          <a:latin typeface="+mj-lt"/>
        </a:defRPr>
      </a:pPr>
      <a:endParaRPr lang="sr-Latn-RS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bs-Latn-BA" sz="1200" b="0"/>
              <a:t>Pregled glavnih djelatnosti poslovnih subjekata registrovanih na području općine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accent5">
                  <a:lumMod val="50000"/>
                </a:schemeClr>
              </a:solidFill>
              <a:latin typeface="+mj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'registrovani subjeti'!$A$4:$B$22</c:f>
              <c:strCache>
                <c:ptCount val="19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H</c:v>
                </c:pt>
                <c:pt idx="8">
                  <c:v>I</c:v>
                </c:pt>
                <c:pt idx="9">
                  <c:v>J</c:v>
                </c:pt>
                <c:pt idx="10">
                  <c:v>K</c:v>
                </c:pt>
                <c:pt idx="11">
                  <c:v>L</c:v>
                </c:pt>
                <c:pt idx="12">
                  <c:v>M</c:v>
                </c:pt>
                <c:pt idx="13">
                  <c:v>N</c:v>
                </c:pt>
                <c:pt idx="14">
                  <c:v>O</c:v>
                </c:pt>
                <c:pt idx="15">
                  <c:v>P</c:v>
                </c:pt>
                <c:pt idx="16">
                  <c:v>Q</c:v>
                </c:pt>
                <c:pt idx="17">
                  <c:v>R</c:v>
                </c:pt>
                <c:pt idx="18">
                  <c:v>S</c:v>
                </c:pt>
              </c:strCache>
            </c:strRef>
          </c:cat>
          <c:val>
            <c:numRef>
              <c:f>'registrovani subjeti'!$C$4:$C$22</c:f>
            </c:numRef>
          </c:val>
          <c:extLst>
            <c:ext xmlns:c16="http://schemas.microsoft.com/office/drawing/2014/chart" uri="{C3380CC4-5D6E-409C-BE32-E72D297353CC}">
              <c16:uniqueId val="{00000000-8F56-4E56-A1EF-5A3EEE547F04}"/>
            </c:ext>
          </c:extLst>
        </c:ser>
        <c:ser>
          <c:idx val="1"/>
          <c:order val="1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'registrovani subjeti'!$A$4:$B$22</c:f>
              <c:strCache>
                <c:ptCount val="19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H</c:v>
                </c:pt>
                <c:pt idx="8">
                  <c:v>I</c:v>
                </c:pt>
                <c:pt idx="9">
                  <c:v>J</c:v>
                </c:pt>
                <c:pt idx="10">
                  <c:v>K</c:v>
                </c:pt>
                <c:pt idx="11">
                  <c:v>L</c:v>
                </c:pt>
                <c:pt idx="12">
                  <c:v>M</c:v>
                </c:pt>
                <c:pt idx="13">
                  <c:v>N</c:v>
                </c:pt>
                <c:pt idx="14">
                  <c:v>O</c:v>
                </c:pt>
                <c:pt idx="15">
                  <c:v>P</c:v>
                </c:pt>
                <c:pt idx="16">
                  <c:v>Q</c:v>
                </c:pt>
                <c:pt idx="17">
                  <c:v>R</c:v>
                </c:pt>
                <c:pt idx="18">
                  <c:v>S</c:v>
                </c:pt>
              </c:strCache>
            </c:strRef>
          </c:cat>
          <c:val>
            <c:numRef>
              <c:f>'registrovani subjeti'!$D$4:$D$22</c:f>
            </c:numRef>
          </c:val>
          <c:extLst>
            <c:ext xmlns:c16="http://schemas.microsoft.com/office/drawing/2014/chart" uri="{C3380CC4-5D6E-409C-BE32-E72D297353CC}">
              <c16:uniqueId val="{00000001-8F56-4E56-A1EF-5A3EEE547F04}"/>
            </c:ext>
          </c:extLst>
        </c:ser>
        <c:ser>
          <c:idx val="2"/>
          <c:order val="2"/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'registrovani subjeti'!$A$4:$B$22</c:f>
              <c:strCache>
                <c:ptCount val="19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H</c:v>
                </c:pt>
                <c:pt idx="8">
                  <c:v>I</c:v>
                </c:pt>
                <c:pt idx="9">
                  <c:v>J</c:v>
                </c:pt>
                <c:pt idx="10">
                  <c:v>K</c:v>
                </c:pt>
                <c:pt idx="11">
                  <c:v>L</c:v>
                </c:pt>
                <c:pt idx="12">
                  <c:v>M</c:v>
                </c:pt>
                <c:pt idx="13">
                  <c:v>N</c:v>
                </c:pt>
                <c:pt idx="14">
                  <c:v>O</c:v>
                </c:pt>
                <c:pt idx="15">
                  <c:v>P</c:v>
                </c:pt>
                <c:pt idx="16">
                  <c:v>Q</c:v>
                </c:pt>
                <c:pt idx="17">
                  <c:v>R</c:v>
                </c:pt>
                <c:pt idx="18">
                  <c:v>S</c:v>
                </c:pt>
              </c:strCache>
            </c:strRef>
          </c:cat>
          <c:val>
            <c:numRef>
              <c:f>'registrovani subjeti'!$E$4:$E$22</c:f>
            </c:numRef>
          </c:val>
          <c:extLst>
            <c:ext xmlns:c16="http://schemas.microsoft.com/office/drawing/2014/chart" uri="{C3380CC4-5D6E-409C-BE32-E72D297353CC}">
              <c16:uniqueId val="{00000002-8F56-4E56-A1EF-5A3EEE547F04}"/>
            </c:ext>
          </c:extLst>
        </c:ser>
        <c:ser>
          <c:idx val="3"/>
          <c:order val="3"/>
          <c:spPr>
            <a:solidFill>
              <a:schemeClr val="accent6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'registrovani subjeti'!$A$4:$B$22</c:f>
              <c:strCache>
                <c:ptCount val="19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H</c:v>
                </c:pt>
                <c:pt idx="8">
                  <c:v>I</c:v>
                </c:pt>
                <c:pt idx="9">
                  <c:v>J</c:v>
                </c:pt>
                <c:pt idx="10">
                  <c:v>K</c:v>
                </c:pt>
                <c:pt idx="11">
                  <c:v>L</c:v>
                </c:pt>
                <c:pt idx="12">
                  <c:v>M</c:v>
                </c:pt>
                <c:pt idx="13">
                  <c:v>N</c:v>
                </c:pt>
                <c:pt idx="14">
                  <c:v>O</c:v>
                </c:pt>
                <c:pt idx="15">
                  <c:v>P</c:v>
                </c:pt>
                <c:pt idx="16">
                  <c:v>Q</c:v>
                </c:pt>
                <c:pt idx="17">
                  <c:v>R</c:v>
                </c:pt>
                <c:pt idx="18">
                  <c:v>S</c:v>
                </c:pt>
              </c:strCache>
            </c:strRef>
          </c:cat>
          <c:val>
            <c:numRef>
              <c:f>'registrovani subjeti'!$F$4:$F$22</c:f>
              <c:numCache>
                <c:formatCode>General</c:formatCode>
                <c:ptCount val="19"/>
                <c:pt idx="0">
                  <c:v>31</c:v>
                </c:pt>
                <c:pt idx="1">
                  <c:v>1</c:v>
                </c:pt>
                <c:pt idx="2">
                  <c:v>649</c:v>
                </c:pt>
                <c:pt idx="3">
                  <c:v>11</c:v>
                </c:pt>
                <c:pt idx="4">
                  <c:v>8</c:v>
                </c:pt>
                <c:pt idx="5">
                  <c:v>92</c:v>
                </c:pt>
                <c:pt idx="6">
                  <c:v>855</c:v>
                </c:pt>
                <c:pt idx="7">
                  <c:v>300</c:v>
                </c:pt>
                <c:pt idx="8">
                  <c:v>549</c:v>
                </c:pt>
                <c:pt idx="9">
                  <c:v>84</c:v>
                </c:pt>
                <c:pt idx="10">
                  <c:v>50</c:v>
                </c:pt>
                <c:pt idx="11">
                  <c:v>61</c:v>
                </c:pt>
                <c:pt idx="12">
                  <c:v>308</c:v>
                </c:pt>
                <c:pt idx="13">
                  <c:v>165</c:v>
                </c:pt>
                <c:pt idx="14">
                  <c:v>37</c:v>
                </c:pt>
                <c:pt idx="15">
                  <c:v>64</c:v>
                </c:pt>
                <c:pt idx="16">
                  <c:v>83</c:v>
                </c:pt>
                <c:pt idx="17">
                  <c:v>199</c:v>
                </c:pt>
                <c:pt idx="18">
                  <c:v>725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56-4E56-A1EF-5A3EEE547F0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83605839"/>
        <c:axId val="183598351"/>
      </c:barChart>
      <c:catAx>
        <c:axId val="183605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endParaRPr lang="sr-Latn-RS"/>
          </a:p>
        </c:txPr>
        <c:crossAx val="183598351"/>
        <c:crosses val="autoZero"/>
        <c:auto val="1"/>
        <c:lblAlgn val="ctr"/>
        <c:lblOffset val="100"/>
        <c:noMultiLvlLbl val="0"/>
      </c:catAx>
      <c:valAx>
        <c:axId val="1835983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endParaRPr lang="sr-Latn-RS"/>
          </a:p>
        </c:txPr>
        <c:crossAx val="1836058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accent5">
              <a:lumMod val="50000"/>
            </a:schemeClr>
          </a:solidFill>
          <a:latin typeface="+mj-lt"/>
        </a:defRPr>
      </a:pPr>
      <a:endParaRPr lang="sr-Latn-RS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bs-Latn-BA" sz="1200" b="0" cap="none">
                <a:solidFill>
                  <a:schemeClr val="accent5">
                    <a:lumMod val="50000"/>
                  </a:schemeClr>
                </a:solidFill>
              </a:rPr>
              <a:t>Nastavno osoblje redovnih osnovnih škola</a:t>
            </a:r>
            <a:r>
              <a:rPr lang="bs-Latn-BA" sz="1200" b="0" cap="none" baseline="0">
                <a:solidFill>
                  <a:schemeClr val="accent5">
                    <a:lumMod val="50000"/>
                  </a:schemeClr>
                </a:solidFill>
              </a:rPr>
              <a:t> u školskoj 2020/2021. godini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none" baseline="0">
              <a:solidFill>
                <a:schemeClr val="accent5">
                  <a:lumMod val="50000"/>
                </a:schemeClr>
              </a:solidFill>
              <a:latin typeface="+mj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solidFill>
              <a:schemeClr val="accent5">
                <a:lumMod val="75000"/>
              </a:schemeClr>
            </a:solidFill>
          </c:spPr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A840-4073-84F3-E475E3E5645B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A840-4073-84F3-E475E3E5645B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A840-4073-84F3-E475E3E5645B}"/>
                </c:ext>
              </c:extLst>
            </c:dLbl>
            <c:dLbl>
              <c:idx val="1"/>
              <c:layout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858483388283032"/>
                      <c:h val="0.171153371202766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A840-4073-84F3-E475E3E564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spc="0" baseline="0">
                    <a:solidFill>
                      <a:schemeClr val="accent5">
                        <a:lumMod val="50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'zaposleni u obrazvanju'!$E$3:$F$3</c:f>
              <c:strCache>
                <c:ptCount val="2"/>
                <c:pt idx="0">
                  <c:v>Žene</c:v>
                </c:pt>
                <c:pt idx="1">
                  <c:v>Muškarci</c:v>
                </c:pt>
              </c:strCache>
            </c:strRef>
          </c:cat>
          <c:val>
            <c:numRef>
              <c:f>'zaposleni u obrazvanju'!$E$4:$F$4</c:f>
              <c:numCache>
                <c:formatCode>0%</c:formatCode>
                <c:ptCount val="2"/>
                <c:pt idx="0">
                  <c:v>0.83919597989949746</c:v>
                </c:pt>
                <c:pt idx="1">
                  <c:v>0.16080402010050254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840-4073-84F3-E475E3E5645B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+mj-lt"/>
        </a:defRPr>
      </a:pPr>
      <a:endParaRPr lang="sr-Latn-RS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all" baseline="0">
                <a:solidFill>
                  <a:srgbClr val="225C6C"/>
                </a:solidFill>
                <a:latin typeface="+mj-lt"/>
                <a:ea typeface="+mn-ea"/>
                <a:cs typeface="+mn-cs"/>
              </a:defRPr>
            </a:pPr>
            <a:r>
              <a:rPr lang="bs-Latn-BA" sz="1200" b="0" i="0" cap="none" baseline="0">
                <a:solidFill>
                  <a:srgbClr val="225C6C"/>
                </a:solidFill>
                <a:effectLst/>
              </a:rPr>
              <a:t>Nastavno osoblje redovnih srednjih škola u školskoj 2020/2021. godini</a:t>
            </a:r>
            <a:endParaRPr lang="bs-Latn-BA" sz="1200" b="0" cap="none">
              <a:solidFill>
                <a:srgbClr val="225C6C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all" baseline="0">
              <a:solidFill>
                <a:srgbClr val="225C6C"/>
              </a:solidFill>
              <a:latin typeface="+mj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37D9-4815-A41D-BEAD9471965D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37D9-4815-A41D-BEAD9471965D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37D9-4815-A41D-BEAD9471965D}"/>
                </c:ext>
              </c:extLst>
            </c:dLbl>
            <c:dLbl>
              <c:idx val="1"/>
              <c:layout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460157082134642"/>
                      <c:h val="0.195642143040246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7D9-4815-A41D-BEAD947196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spc="0" baseline="0">
                    <a:solidFill>
                      <a:schemeClr val="accent5">
                        <a:lumMod val="50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'zaposleni u obrazvanju'!$E$5:$F$5</c:f>
              <c:strCache>
                <c:ptCount val="2"/>
                <c:pt idx="0">
                  <c:v>Žene</c:v>
                </c:pt>
                <c:pt idx="1">
                  <c:v>Muškarci</c:v>
                </c:pt>
              </c:strCache>
            </c:strRef>
          </c:cat>
          <c:val>
            <c:numRef>
              <c:f>'zaposleni u obrazvanju'!$E$6:$F$6</c:f>
              <c:numCache>
                <c:formatCode>0%</c:formatCode>
                <c:ptCount val="2"/>
                <c:pt idx="0">
                  <c:v>0.72030651340996166</c:v>
                </c:pt>
                <c:pt idx="1">
                  <c:v>0.27969348659003834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7D9-4815-A41D-BEAD9471965D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accent5">
              <a:lumMod val="50000"/>
            </a:schemeClr>
          </a:solidFill>
          <a:latin typeface="+mj-lt"/>
        </a:defRPr>
      </a:pPr>
      <a:endParaRPr lang="sr-Latn-RS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baseline="0">
                <a:solidFill>
                  <a:srgbClr val="225C6C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r>
              <a:rPr lang="bs-Latn-BA" sz="1200" cap="none"/>
              <a:t>Zaposleni u Općini po spolovima</a:t>
            </a:r>
          </a:p>
        </c:rich>
      </c:tx>
      <c:layout>
        <c:manualLayout>
          <c:xMode val="edge"/>
          <c:yMode val="edge"/>
          <c:x val="0.19686012071221173"/>
          <c:y val="3.65074536051110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none" baseline="0">
              <a:solidFill>
                <a:srgbClr val="225C6C"/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578653424961781"/>
          <c:y val="0.34655874130732139"/>
          <c:w val="0.68355794623880783"/>
          <c:h val="0.57478590199042279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Sheet4!$A$29:$A$30</c:f>
              <c:strCache>
                <c:ptCount val="2"/>
                <c:pt idx="0">
                  <c:v>Žene</c:v>
                </c:pt>
                <c:pt idx="1">
                  <c:v>Muškarci</c:v>
                </c:pt>
              </c:strCache>
            </c:strRef>
          </c:cat>
          <c:val>
            <c:numRef>
              <c:f>Sheet4!$B$29:$B$30</c:f>
            </c:numRef>
          </c:val>
          <c:extLst>
            <c:ext xmlns:c16="http://schemas.microsoft.com/office/drawing/2014/chart" uri="{C3380CC4-5D6E-409C-BE32-E72D297353CC}">
              <c16:uniqueId val="{00000000-9825-4161-821A-E6E67A233BF7}"/>
            </c:ext>
          </c:extLst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Sheet4!$A$29:$A$30</c:f>
              <c:strCache>
                <c:ptCount val="2"/>
                <c:pt idx="0">
                  <c:v>Žene</c:v>
                </c:pt>
                <c:pt idx="1">
                  <c:v>Muškarci</c:v>
                </c:pt>
              </c:strCache>
            </c:strRef>
          </c:cat>
          <c:val>
            <c:numRef>
              <c:f>Sheet4!$C$29:$C$30</c:f>
            </c:numRef>
          </c:val>
          <c:extLst>
            <c:ext xmlns:c16="http://schemas.microsoft.com/office/drawing/2014/chart" uri="{C3380CC4-5D6E-409C-BE32-E72D297353CC}">
              <c16:uniqueId val="{00000001-9825-4161-821A-E6E67A233BF7}"/>
            </c:ext>
          </c:extLst>
        </c:ser>
        <c:ser>
          <c:idx val="2"/>
          <c:order val="2"/>
          <c:spPr>
            <a:solidFill>
              <a:srgbClr val="31849B"/>
            </a:solidFill>
          </c:spPr>
          <c:dPt>
            <c:idx val="0"/>
            <c:bubble3D val="0"/>
            <c:spPr>
              <a:solidFill>
                <a:srgbClr val="31849B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9825-4161-821A-E6E67A233BF7}"/>
              </c:ext>
            </c:extLst>
          </c:dPt>
          <c:dPt>
            <c:idx val="1"/>
            <c:bubble3D val="0"/>
            <c:spPr>
              <a:solidFill>
                <a:srgbClr val="FF6E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9825-4161-821A-E6E67A233BF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rgbClr val="225C6C"/>
                      </a:solidFill>
                      <a:latin typeface="Cambria" panose="02040503050406030204" pitchFamily="18" charset="0"/>
                      <a:ea typeface="Cambria" panose="02040503050406030204" pitchFamily="18" charset="0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9825-4161-821A-E6E67A233BF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rgbClr val="225C6C"/>
                      </a:solidFill>
                      <a:latin typeface="Cambria" panose="02040503050406030204" pitchFamily="18" charset="0"/>
                      <a:ea typeface="Cambria" panose="02040503050406030204" pitchFamily="18" charset="0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9825-4161-821A-E6E67A233BF7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Sheet4!$A$29:$A$30</c:f>
              <c:strCache>
                <c:ptCount val="2"/>
                <c:pt idx="0">
                  <c:v>Žene</c:v>
                </c:pt>
                <c:pt idx="1">
                  <c:v>Muškarci</c:v>
                </c:pt>
              </c:strCache>
            </c:strRef>
          </c:cat>
          <c:val>
            <c:numRef>
              <c:f>Sheet4!$D$29:$D$30</c:f>
              <c:numCache>
                <c:formatCode>0%</c:formatCode>
                <c:ptCount val="2"/>
                <c:pt idx="0">
                  <c:v>0.58297872340425527</c:v>
                </c:pt>
                <c:pt idx="1">
                  <c:v>0.41702127659574473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825-4161-821A-E6E67A233BF7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0">
          <a:solidFill>
            <a:srgbClr val="225C6C"/>
          </a:solidFill>
          <a:latin typeface="Cambria" panose="02040503050406030204" pitchFamily="18" charset="0"/>
          <a:ea typeface="Cambria" panose="02040503050406030204" pitchFamily="18" charset="0"/>
        </a:defRPr>
      </a:pPr>
      <a:endParaRPr lang="sr-Latn-R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0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bs-Latn-BA" sz="1200" b="0"/>
              <a:t>Nezaposlene</a:t>
            </a:r>
            <a:r>
              <a:rPr lang="bs-Latn-BA" sz="1200" b="0" baseline="0"/>
              <a:t> osobe prema spolu i stručnoj spremi</a:t>
            </a:r>
            <a:endParaRPr lang="bs-Latn-BA" sz="1200" b="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00" b="0" i="0" u="none" strike="noStrike" kern="1200" baseline="0">
              <a:solidFill>
                <a:schemeClr val="accent5">
                  <a:lumMod val="50000"/>
                </a:schemeClr>
              </a:solidFill>
              <a:latin typeface="+mj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Sheet2!$A$19</c:f>
              <c:strCache>
                <c:ptCount val="1"/>
                <c:pt idx="0">
                  <c:v>Stari Grad Sarajevo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Sheet2!$B$17:$J$18</c:f>
              <c:strCache>
                <c:ptCount val="8"/>
                <c:pt idx="0">
                  <c:v>VSS</c:v>
                </c:pt>
                <c:pt idx="1">
                  <c:v>VŠS</c:v>
                </c:pt>
                <c:pt idx="2">
                  <c:v>SSS</c:v>
                </c:pt>
                <c:pt idx="3">
                  <c:v>NSS</c:v>
                </c:pt>
                <c:pt idx="4">
                  <c:v>VKV</c:v>
                </c:pt>
                <c:pt idx="5">
                  <c:v>KV</c:v>
                </c:pt>
                <c:pt idx="6">
                  <c:v>PKV</c:v>
                </c:pt>
                <c:pt idx="7">
                  <c:v>NKV</c:v>
                </c:pt>
              </c:strCache>
            </c:strRef>
          </c:cat>
          <c:val>
            <c:numRef>
              <c:f>Sheet2!$B$19:$J$19</c:f>
            </c:numRef>
          </c:val>
          <c:extLst>
            <c:ext xmlns:c16="http://schemas.microsoft.com/office/drawing/2014/chart" uri="{C3380CC4-5D6E-409C-BE32-E72D297353CC}">
              <c16:uniqueId val="{00000000-B76E-4122-9914-0CF06525B536}"/>
            </c:ext>
          </c:extLst>
        </c:ser>
        <c:ser>
          <c:idx val="1"/>
          <c:order val="1"/>
          <c:tx>
            <c:strRef>
              <c:f>Sheet2!$A$20</c:f>
              <c:strCache>
                <c:ptCount val="1"/>
                <c:pt idx="0">
                  <c:v>Žene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Sheet2!$B$17:$J$18</c:f>
              <c:strCache>
                <c:ptCount val="8"/>
                <c:pt idx="0">
                  <c:v>VSS</c:v>
                </c:pt>
                <c:pt idx="1">
                  <c:v>VŠS</c:v>
                </c:pt>
                <c:pt idx="2">
                  <c:v>SSS</c:v>
                </c:pt>
                <c:pt idx="3">
                  <c:v>NSS</c:v>
                </c:pt>
                <c:pt idx="4">
                  <c:v>VKV</c:v>
                </c:pt>
                <c:pt idx="5">
                  <c:v>KV</c:v>
                </c:pt>
                <c:pt idx="6">
                  <c:v>PKV</c:v>
                </c:pt>
                <c:pt idx="7">
                  <c:v>NKV</c:v>
                </c:pt>
              </c:strCache>
            </c:strRef>
          </c:cat>
          <c:val>
            <c:numRef>
              <c:f>Sheet2!$B$20:$J$20</c:f>
              <c:numCache>
                <c:formatCode>General</c:formatCode>
                <c:ptCount val="8"/>
                <c:pt idx="0">
                  <c:v>573</c:v>
                </c:pt>
                <c:pt idx="1">
                  <c:v>43</c:v>
                </c:pt>
                <c:pt idx="2">
                  <c:v>1196</c:v>
                </c:pt>
                <c:pt idx="3">
                  <c:v>27</c:v>
                </c:pt>
                <c:pt idx="4">
                  <c:v>6</c:v>
                </c:pt>
                <c:pt idx="5">
                  <c:v>656</c:v>
                </c:pt>
                <c:pt idx="6">
                  <c:v>9</c:v>
                </c:pt>
                <c:pt idx="7">
                  <c:v>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6E-4122-9914-0CF06525B536}"/>
            </c:ext>
          </c:extLst>
        </c:ser>
        <c:ser>
          <c:idx val="2"/>
          <c:order val="2"/>
          <c:tx>
            <c:strRef>
              <c:f>Sheet2!$A$21</c:f>
              <c:strCache>
                <c:ptCount val="1"/>
                <c:pt idx="0">
                  <c:v>Muškarci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Sheet2!$B$17:$J$18</c:f>
              <c:strCache>
                <c:ptCount val="8"/>
                <c:pt idx="0">
                  <c:v>VSS</c:v>
                </c:pt>
                <c:pt idx="1">
                  <c:v>VŠS</c:v>
                </c:pt>
                <c:pt idx="2">
                  <c:v>SSS</c:v>
                </c:pt>
                <c:pt idx="3">
                  <c:v>NSS</c:v>
                </c:pt>
                <c:pt idx="4">
                  <c:v>VKV</c:v>
                </c:pt>
                <c:pt idx="5">
                  <c:v>KV</c:v>
                </c:pt>
                <c:pt idx="6">
                  <c:v>PKV</c:v>
                </c:pt>
                <c:pt idx="7">
                  <c:v>NKV</c:v>
                </c:pt>
              </c:strCache>
            </c:strRef>
          </c:cat>
          <c:val>
            <c:numRef>
              <c:f>Sheet2!$B$21:$J$21</c:f>
              <c:numCache>
                <c:formatCode>General</c:formatCode>
                <c:ptCount val="8"/>
                <c:pt idx="0">
                  <c:v>241</c:v>
                </c:pt>
                <c:pt idx="1">
                  <c:v>15</c:v>
                </c:pt>
                <c:pt idx="2">
                  <c:v>815</c:v>
                </c:pt>
                <c:pt idx="3">
                  <c:v>0</c:v>
                </c:pt>
                <c:pt idx="4">
                  <c:v>18</c:v>
                </c:pt>
                <c:pt idx="5">
                  <c:v>838</c:v>
                </c:pt>
                <c:pt idx="6">
                  <c:v>9</c:v>
                </c:pt>
                <c:pt idx="7">
                  <c:v>466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6E-4122-9914-0CF06525B5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83603343"/>
        <c:axId val="183604591"/>
      </c:barChart>
      <c:catAx>
        <c:axId val="183603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endParaRPr lang="sr-Latn-RS"/>
          </a:p>
        </c:txPr>
        <c:crossAx val="183604591"/>
        <c:crosses val="autoZero"/>
        <c:auto val="1"/>
        <c:lblAlgn val="ctr"/>
        <c:lblOffset val="100"/>
        <c:noMultiLvlLbl val="0"/>
      </c:catAx>
      <c:valAx>
        <c:axId val="183604591"/>
        <c:scaling>
          <c:orientation val="minMax"/>
          <c:max val="13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endParaRPr lang="sr-Latn-RS"/>
          </a:p>
        </c:txPr>
        <c:crossAx val="183603343"/>
        <c:crosses val="autoZero"/>
        <c:crossBetween val="between"/>
        <c:majorUnit val="200"/>
        <c:minorUnit val="1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accent5">
              <a:lumMod val="50000"/>
            </a:schemeClr>
          </a:solidFill>
          <a:latin typeface="+mj-lt"/>
        </a:defRPr>
      </a:pPr>
      <a:endParaRPr lang="sr-Latn-RS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all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bs-Latn-BA" sz="1200" b="0" cap="none"/>
              <a:t>Zastupnici Općinskog vijeća</a:t>
            </a:r>
            <a:r>
              <a:rPr lang="bs-Latn-BA" sz="1200" b="0" cap="none" baseline="0"/>
              <a:t> prema spolu</a:t>
            </a:r>
            <a:endParaRPr lang="bs-Latn-BA" sz="1200" b="0" cap="none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all" baseline="0">
              <a:solidFill>
                <a:schemeClr val="accent5">
                  <a:lumMod val="50000"/>
                </a:schemeClr>
              </a:solidFill>
              <a:latin typeface="+mj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570263681452629"/>
          <c:y val="0.28013478802141062"/>
          <c:w val="0.69706447726062715"/>
          <c:h val="0.52021767792701701"/>
        </c:manualLayout>
      </c:layout>
      <c:pie3DChart>
        <c:varyColors val="1"/>
        <c:ser>
          <c:idx val="0"/>
          <c:order val="0"/>
          <c:spPr>
            <a:solidFill>
              <a:schemeClr val="accent5">
                <a:lumMod val="75000"/>
              </a:schemeClr>
            </a:solidFill>
          </c:spPr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81AF-4C27-96D2-6A7BD0DE6F9A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81AF-4C27-96D2-6A7BD0DE6F9A}"/>
              </c:ext>
            </c:extLst>
          </c:dPt>
          <c:dLbls>
            <c:dLbl>
              <c:idx val="0"/>
              <c:layout>
                <c:manualLayout>
                  <c:x val="-2.1352173060218138E-2"/>
                  <c:y val="6.00402893267427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895031804298481"/>
                      <c:h val="0.183055370246831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1AF-4C27-96D2-6A7BD0DE6F9A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81AF-4C27-96D2-6A7BD0DE6F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spc="0" baseline="0">
                    <a:solidFill>
                      <a:schemeClr val="accent5">
                        <a:lumMod val="50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Sheet5!$B$27:$C$27</c:f>
              <c:strCache>
                <c:ptCount val="2"/>
                <c:pt idx="0">
                  <c:v>Žene</c:v>
                </c:pt>
                <c:pt idx="1">
                  <c:v>Muškarci</c:v>
                </c:pt>
              </c:strCache>
            </c:strRef>
          </c:cat>
          <c:val>
            <c:numRef>
              <c:f>Sheet5!$B$28:$C$28</c:f>
              <c:numCache>
                <c:formatCode>0%</c:formatCode>
                <c:ptCount val="2"/>
                <c:pt idx="0">
                  <c:v>0.16129032258064516</c:v>
                </c:pt>
                <c:pt idx="1">
                  <c:v>0.83870967741935487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1AF-4C27-96D2-6A7BD0DE6F9A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accent5">
              <a:lumMod val="50000"/>
            </a:schemeClr>
          </a:solidFill>
          <a:latin typeface="+mj-lt"/>
        </a:defRPr>
      </a:pPr>
      <a:endParaRPr lang="sr-Latn-RS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rgbClr val="2A7286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r>
              <a:rPr lang="bs-Latn-BA" sz="1200"/>
              <a:t>Sastav općinskih komisija prema spolu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rgbClr val="2A7286"/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Sheet4!$B$1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Sheet4!$A$2:$A$18</c:f>
              <c:strCache>
                <c:ptCount val="17"/>
                <c:pt idx="0">
                  <c:v>Mandatno-etička komisija</c:v>
                </c:pt>
                <c:pt idx="1">
                  <c:v>Komisija za propise i statut</c:v>
                </c:pt>
                <c:pt idx="2">
                  <c:v>Komisija za izbor i imenovanje</c:v>
                </c:pt>
                <c:pt idx="3">
                  <c:v>Komisija za finansije i budžet</c:v>
                </c:pt>
                <c:pt idx="4">
                  <c:v>Komisija za pitanja boraca i žrtava rata</c:v>
                </c:pt>
                <c:pt idx="5">
                  <c:v>Komisija za stanove kojima raspolaže Općina Stari Grad Sarajevo</c:v>
                </c:pt>
                <c:pt idx="6">
                  <c:v>Komisija za poslovne prostore</c:v>
                </c:pt>
                <c:pt idx="7">
                  <c:v>Komisija za privredni razvoj, zanatstvo, turizam i međunarodnu ekonomsku saradnju</c:v>
                </c:pt>
                <c:pt idx="8">
                  <c:v>Komisija za urbani razvoj i ekologiju</c:v>
                </c:pt>
                <c:pt idx="9">
                  <c:v>Komisija za obrazovanje, kulturu i kulturno-historijsko naslijeđe</c:v>
                </c:pt>
                <c:pt idx="10">
                  <c:v>Komisija za fizičku kulturu i sport</c:v>
                </c:pt>
                <c:pt idx="11">
                  <c:v>Komisija za predstavke i žalbe </c:v>
                </c:pt>
                <c:pt idx="12">
                  <c:v>Komisija za pitanja mladih </c:v>
                </c:pt>
                <c:pt idx="13">
                  <c:v>Komisija za ravnopravnost spolova, ljudska prava i slobode</c:v>
                </c:pt>
                <c:pt idx="14">
                  <c:v>Komisija za pitanja penzionera i penzionerski standard</c:v>
                </c:pt>
                <c:pt idx="15">
                  <c:v>Komisija za odnose i saradnju sa vjerskim zajednicama</c:v>
                </c:pt>
                <c:pt idx="16">
                  <c:v>Komisija za rad sa mjesnim zajednicama</c:v>
                </c:pt>
              </c:strCache>
            </c:strRef>
          </c:cat>
          <c:val>
            <c:numRef>
              <c:f>Sheet4!$B$2:$B$18</c:f>
            </c:numRef>
          </c:val>
          <c:extLst>
            <c:ext xmlns:c16="http://schemas.microsoft.com/office/drawing/2014/chart" uri="{C3380CC4-5D6E-409C-BE32-E72D297353CC}">
              <c16:uniqueId val="{00000000-113B-4AD3-8392-5F365AAF5D23}"/>
            </c:ext>
          </c:extLst>
        </c:ser>
        <c:ser>
          <c:idx val="1"/>
          <c:order val="1"/>
          <c:tx>
            <c:strRef>
              <c:f>Sheet4!$C$1</c:f>
              <c:strCache>
                <c:ptCount val="1"/>
                <c:pt idx="0">
                  <c:v>Žene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Sheet4!$A$2:$A$18</c:f>
              <c:strCache>
                <c:ptCount val="17"/>
                <c:pt idx="0">
                  <c:v>Mandatno-etička komisija</c:v>
                </c:pt>
                <c:pt idx="1">
                  <c:v>Komisija za propise i statut</c:v>
                </c:pt>
                <c:pt idx="2">
                  <c:v>Komisija za izbor i imenovanje</c:v>
                </c:pt>
                <c:pt idx="3">
                  <c:v>Komisija za finansije i budžet</c:v>
                </c:pt>
                <c:pt idx="4">
                  <c:v>Komisija za pitanja boraca i žrtava rata</c:v>
                </c:pt>
                <c:pt idx="5">
                  <c:v>Komisija za stanove kojima raspolaže Općina Stari Grad Sarajevo</c:v>
                </c:pt>
                <c:pt idx="6">
                  <c:v>Komisija za poslovne prostore</c:v>
                </c:pt>
                <c:pt idx="7">
                  <c:v>Komisija za privredni razvoj, zanatstvo, turizam i međunarodnu ekonomsku saradnju</c:v>
                </c:pt>
                <c:pt idx="8">
                  <c:v>Komisija za urbani razvoj i ekologiju</c:v>
                </c:pt>
                <c:pt idx="9">
                  <c:v>Komisija za obrazovanje, kulturu i kulturno-historijsko naslijeđe</c:v>
                </c:pt>
                <c:pt idx="10">
                  <c:v>Komisija za fizičku kulturu i sport</c:v>
                </c:pt>
                <c:pt idx="11">
                  <c:v>Komisija za predstavke i žalbe </c:v>
                </c:pt>
                <c:pt idx="12">
                  <c:v>Komisija za pitanja mladih </c:v>
                </c:pt>
                <c:pt idx="13">
                  <c:v>Komisija za ravnopravnost spolova, ljudska prava i slobode</c:v>
                </c:pt>
                <c:pt idx="14">
                  <c:v>Komisija za pitanja penzionera i penzionerski standard</c:v>
                </c:pt>
                <c:pt idx="15">
                  <c:v>Komisija za odnose i saradnju sa vjerskim zajednicama</c:v>
                </c:pt>
                <c:pt idx="16">
                  <c:v>Komisija za rad sa mjesnim zajednicama</c:v>
                </c:pt>
              </c:strCache>
            </c:strRef>
          </c:cat>
          <c:val>
            <c:numRef>
              <c:f>Sheet4!$C$2:$C$18</c:f>
            </c:numRef>
          </c:val>
          <c:extLst>
            <c:ext xmlns:c16="http://schemas.microsoft.com/office/drawing/2014/chart" uri="{C3380CC4-5D6E-409C-BE32-E72D297353CC}">
              <c16:uniqueId val="{00000001-113B-4AD3-8392-5F365AAF5D23}"/>
            </c:ext>
          </c:extLst>
        </c:ser>
        <c:ser>
          <c:idx val="2"/>
          <c:order val="2"/>
          <c:tx>
            <c:strRef>
              <c:f>Sheet4!$D$1</c:f>
              <c:strCache>
                <c:ptCount val="1"/>
                <c:pt idx="0">
                  <c:v>Žene</c:v>
                </c:pt>
              </c:strCache>
            </c:strRef>
          </c:tx>
          <c:spPr>
            <a:solidFill>
              <a:srgbClr val="31849B"/>
            </a:solidFill>
            <a:ln>
              <a:noFill/>
            </a:ln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Sheet4!$A$2:$A$18</c:f>
              <c:strCache>
                <c:ptCount val="17"/>
                <c:pt idx="0">
                  <c:v>Mandatno-etička komisija</c:v>
                </c:pt>
                <c:pt idx="1">
                  <c:v>Komisija za propise i statut</c:v>
                </c:pt>
                <c:pt idx="2">
                  <c:v>Komisija za izbor i imenovanje</c:v>
                </c:pt>
                <c:pt idx="3">
                  <c:v>Komisija za finansije i budžet</c:v>
                </c:pt>
                <c:pt idx="4">
                  <c:v>Komisija za pitanja boraca i žrtava rata</c:v>
                </c:pt>
                <c:pt idx="5">
                  <c:v>Komisija za stanove kojima raspolaže Općina Stari Grad Sarajevo</c:v>
                </c:pt>
                <c:pt idx="6">
                  <c:v>Komisija za poslovne prostore</c:v>
                </c:pt>
                <c:pt idx="7">
                  <c:v>Komisija za privredni razvoj, zanatstvo, turizam i međunarodnu ekonomsku saradnju</c:v>
                </c:pt>
                <c:pt idx="8">
                  <c:v>Komisija za urbani razvoj i ekologiju</c:v>
                </c:pt>
                <c:pt idx="9">
                  <c:v>Komisija za obrazovanje, kulturu i kulturno-historijsko naslijeđe</c:v>
                </c:pt>
                <c:pt idx="10">
                  <c:v>Komisija za fizičku kulturu i sport</c:v>
                </c:pt>
                <c:pt idx="11">
                  <c:v>Komisija za predstavke i žalbe </c:v>
                </c:pt>
                <c:pt idx="12">
                  <c:v>Komisija za pitanja mladih </c:v>
                </c:pt>
                <c:pt idx="13">
                  <c:v>Komisija za ravnopravnost spolova, ljudska prava i slobode</c:v>
                </c:pt>
                <c:pt idx="14">
                  <c:v>Komisija za pitanja penzionera i penzionerski standard</c:v>
                </c:pt>
                <c:pt idx="15">
                  <c:v>Komisija za odnose i saradnju sa vjerskim zajednicama</c:v>
                </c:pt>
                <c:pt idx="16">
                  <c:v>Komisija za rad sa mjesnim zajednicama</c:v>
                </c:pt>
              </c:strCache>
            </c:strRef>
          </c:cat>
          <c:val>
            <c:numRef>
              <c:f>Sheet4!$D$2:$D$18</c:f>
              <c:numCache>
                <c:formatCode>0%</c:formatCode>
                <c:ptCount val="17"/>
                <c:pt idx="0">
                  <c:v>0.14285714285714285</c:v>
                </c:pt>
                <c:pt idx="1">
                  <c:v>0.33333333333333331</c:v>
                </c:pt>
                <c:pt idx="2">
                  <c:v>0.22222222222222221</c:v>
                </c:pt>
                <c:pt idx="3">
                  <c:v>0.3</c:v>
                </c:pt>
                <c:pt idx="4">
                  <c:v>0.1111111111111111</c:v>
                </c:pt>
                <c:pt idx="5">
                  <c:v>9.0909090909090912E-2</c:v>
                </c:pt>
                <c:pt idx="6">
                  <c:v>0.3</c:v>
                </c:pt>
                <c:pt idx="7">
                  <c:v>0.55555555555555558</c:v>
                </c:pt>
                <c:pt idx="8">
                  <c:v>0.2857142857142857</c:v>
                </c:pt>
                <c:pt idx="9">
                  <c:v>0.3</c:v>
                </c:pt>
                <c:pt idx="10">
                  <c:v>0.33333333333333331</c:v>
                </c:pt>
                <c:pt idx="11">
                  <c:v>0.33333333333333331</c:v>
                </c:pt>
                <c:pt idx="12">
                  <c:v>0.44444444444444442</c:v>
                </c:pt>
                <c:pt idx="13">
                  <c:v>0.77777777777777779</c:v>
                </c:pt>
                <c:pt idx="14">
                  <c:v>0.14285714285714285</c:v>
                </c:pt>
                <c:pt idx="15">
                  <c:v>0.44444444444444442</c:v>
                </c:pt>
                <c:pt idx="16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3B-4AD3-8392-5F365AAF5D23}"/>
            </c:ext>
          </c:extLst>
        </c:ser>
        <c:ser>
          <c:idx val="3"/>
          <c:order val="3"/>
          <c:tx>
            <c:strRef>
              <c:f>Sheet4!$E$1</c:f>
              <c:strCache>
                <c:ptCount val="1"/>
                <c:pt idx="0">
                  <c:v>Muškarci</c:v>
                </c:pt>
              </c:strCache>
            </c:strRef>
          </c:tx>
          <c:spPr>
            <a:solidFill>
              <a:srgbClr val="FF6E00"/>
            </a:solidFill>
            <a:ln>
              <a:noFill/>
            </a:ln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Sheet4!$A$2:$A$18</c:f>
              <c:strCache>
                <c:ptCount val="17"/>
                <c:pt idx="0">
                  <c:v>Mandatno-etička komisija</c:v>
                </c:pt>
                <c:pt idx="1">
                  <c:v>Komisija za propise i statut</c:v>
                </c:pt>
                <c:pt idx="2">
                  <c:v>Komisija za izbor i imenovanje</c:v>
                </c:pt>
                <c:pt idx="3">
                  <c:v>Komisija za finansije i budžet</c:v>
                </c:pt>
                <c:pt idx="4">
                  <c:v>Komisija za pitanja boraca i žrtava rata</c:v>
                </c:pt>
                <c:pt idx="5">
                  <c:v>Komisija za stanove kojima raspolaže Općina Stari Grad Sarajevo</c:v>
                </c:pt>
                <c:pt idx="6">
                  <c:v>Komisija za poslovne prostore</c:v>
                </c:pt>
                <c:pt idx="7">
                  <c:v>Komisija za privredni razvoj, zanatstvo, turizam i međunarodnu ekonomsku saradnju</c:v>
                </c:pt>
                <c:pt idx="8">
                  <c:v>Komisija za urbani razvoj i ekologiju</c:v>
                </c:pt>
                <c:pt idx="9">
                  <c:v>Komisija za obrazovanje, kulturu i kulturno-historijsko naslijeđe</c:v>
                </c:pt>
                <c:pt idx="10">
                  <c:v>Komisija za fizičku kulturu i sport</c:v>
                </c:pt>
                <c:pt idx="11">
                  <c:v>Komisija za predstavke i žalbe </c:v>
                </c:pt>
                <c:pt idx="12">
                  <c:v>Komisija za pitanja mladih </c:v>
                </c:pt>
                <c:pt idx="13">
                  <c:v>Komisija za ravnopravnost spolova, ljudska prava i slobode</c:v>
                </c:pt>
                <c:pt idx="14">
                  <c:v>Komisija za pitanja penzionera i penzionerski standard</c:v>
                </c:pt>
                <c:pt idx="15">
                  <c:v>Komisija za odnose i saradnju sa vjerskim zajednicama</c:v>
                </c:pt>
                <c:pt idx="16">
                  <c:v>Komisija za rad sa mjesnim zajednicama</c:v>
                </c:pt>
              </c:strCache>
            </c:strRef>
          </c:cat>
          <c:val>
            <c:numRef>
              <c:f>Sheet4!$E$2:$E$18</c:f>
              <c:numCache>
                <c:formatCode>0%</c:formatCode>
                <c:ptCount val="17"/>
                <c:pt idx="0">
                  <c:v>0.85714285714285721</c:v>
                </c:pt>
                <c:pt idx="1">
                  <c:v>0.66666666666666674</c:v>
                </c:pt>
                <c:pt idx="2">
                  <c:v>0.77777777777777779</c:v>
                </c:pt>
                <c:pt idx="3">
                  <c:v>0.7</c:v>
                </c:pt>
                <c:pt idx="4">
                  <c:v>0.88888888888888884</c:v>
                </c:pt>
                <c:pt idx="5">
                  <c:v>0.90909090909090906</c:v>
                </c:pt>
                <c:pt idx="6">
                  <c:v>0.7</c:v>
                </c:pt>
                <c:pt idx="7">
                  <c:v>0.44444444444444442</c:v>
                </c:pt>
                <c:pt idx="8">
                  <c:v>0.7142857142857143</c:v>
                </c:pt>
                <c:pt idx="9">
                  <c:v>0.7</c:v>
                </c:pt>
                <c:pt idx="10">
                  <c:v>0.66666666666666674</c:v>
                </c:pt>
                <c:pt idx="11">
                  <c:v>0.66666666666666674</c:v>
                </c:pt>
                <c:pt idx="12">
                  <c:v>0.55555555555555558</c:v>
                </c:pt>
                <c:pt idx="13">
                  <c:v>0.22222222222222221</c:v>
                </c:pt>
                <c:pt idx="14">
                  <c:v>0.85714285714285721</c:v>
                </c:pt>
                <c:pt idx="15">
                  <c:v>0.55555555555555558</c:v>
                </c:pt>
                <c:pt idx="16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13B-4AD3-8392-5F365AAF5D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overlap val="40"/>
        <c:axId val="1268298784"/>
        <c:axId val="1268292128"/>
      </c:barChart>
      <c:catAx>
        <c:axId val="1268298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rgbClr val="2A7286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sr-Latn-RS"/>
          </a:p>
        </c:txPr>
        <c:crossAx val="1268292128"/>
        <c:crosses val="autoZero"/>
        <c:auto val="1"/>
        <c:lblAlgn val="ctr"/>
        <c:lblOffset val="100"/>
        <c:noMultiLvlLbl val="0"/>
      </c:catAx>
      <c:valAx>
        <c:axId val="126829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rgbClr val="2A7286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sr-Latn-RS"/>
          </a:p>
        </c:txPr>
        <c:crossAx val="1268298784"/>
        <c:crosses val="autoZero"/>
        <c:crossBetween val="between"/>
        <c:minorUnit val="5.000000000000001E-2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rgbClr val="2A7286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rgbClr val="2A7286"/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rgbClr val="2A7286"/>
          </a:solidFill>
          <a:latin typeface="Cambria" panose="02040503050406030204" pitchFamily="18" charset="0"/>
          <a:ea typeface="Cambria" panose="02040503050406030204" pitchFamily="18" charset="0"/>
        </a:defRPr>
      </a:pPr>
      <a:endParaRPr lang="sr-Latn-R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0" i="0" u="none" strike="noStrike" kern="1200" cap="none" baseline="0">
                <a:solidFill>
                  <a:srgbClr val="225C6C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r>
              <a:rPr lang="bs-Latn-BA" sz="1200" b="0" i="0" cap="none" baseline="0">
                <a:effectLst/>
              </a:rPr>
              <a:t>Savjet mjesnih zajednica</a:t>
            </a:r>
            <a:endParaRPr lang="bs-Latn-BA" sz="1200" b="0" cap="none">
              <a:effectLst/>
            </a:endParaRPr>
          </a:p>
        </c:rich>
      </c:tx>
      <c:layout>
        <c:manualLayout>
          <c:xMode val="edge"/>
          <c:yMode val="edge"/>
          <c:x val="0.32311111111111107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00" b="0" i="0" u="none" strike="noStrike" kern="1200" cap="none" baseline="0">
              <a:solidFill>
                <a:srgbClr val="225C6C"/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'mjesne zajednice'!$C$3</c:f>
              <c:strCache>
                <c:ptCount val="1"/>
                <c:pt idx="0">
                  <c:v>Sekretari mjesnih zajednica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225C6C"/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'mjesne zajednice'!$B$4:$B$20</c:f>
              <c:strCache>
                <c:ptCount val="16"/>
                <c:pt idx="0">
                  <c:v>MZ Bistrik</c:v>
                </c:pt>
                <c:pt idx="1">
                  <c:v>MZ Medrese</c:v>
                </c:pt>
                <c:pt idx="2">
                  <c:v>MZ Mošćanica</c:v>
                </c:pt>
                <c:pt idx="3">
                  <c:v>MZ Babića bašča</c:v>
                </c:pt>
                <c:pt idx="4">
                  <c:v>MZ Toka Džeka</c:v>
                </c:pt>
                <c:pt idx="5">
                  <c:v>MZ Kovaći</c:v>
                </c:pt>
                <c:pt idx="6">
                  <c:v>MZ Sumbuluša</c:v>
                </c:pt>
                <c:pt idx="7">
                  <c:v>MZ Mahmutovac</c:v>
                </c:pt>
                <c:pt idx="8">
                  <c:v>MZ Hrid Jarčedoli</c:v>
                </c:pt>
                <c:pt idx="9">
                  <c:v>MZ Mjedenica</c:v>
                </c:pt>
                <c:pt idx="10">
                  <c:v>MZ Ferhadija</c:v>
                </c:pt>
                <c:pt idx="11">
                  <c:v>MZ Vratnik</c:v>
                </c:pt>
                <c:pt idx="12">
                  <c:v>MZ Sedrenik</c:v>
                </c:pt>
                <c:pt idx="13">
                  <c:v>MZ Baščaršija</c:v>
                </c:pt>
                <c:pt idx="14">
                  <c:v>MZ Logavina</c:v>
                </c:pt>
                <c:pt idx="15">
                  <c:v>MZ Širokaća</c:v>
                </c:pt>
              </c:strCache>
            </c:strRef>
          </c:cat>
          <c:val>
            <c:numRef>
              <c:f>'mjesne zajednice'!$C$4:$C$20</c:f>
            </c:numRef>
          </c:val>
          <c:extLst>
            <c:ext xmlns:c16="http://schemas.microsoft.com/office/drawing/2014/chart" uri="{C3380CC4-5D6E-409C-BE32-E72D297353CC}">
              <c16:uniqueId val="{00000000-B954-474F-9142-7AB7F29A4E81}"/>
            </c:ext>
          </c:extLst>
        </c:ser>
        <c:ser>
          <c:idx val="1"/>
          <c:order val="1"/>
          <c:tx>
            <c:strRef>
              <c:f>'mjesne zajednice'!$D$3</c:f>
              <c:strCache>
                <c:ptCount val="1"/>
                <c:pt idx="0">
                  <c:v>Sastav savjeta po spolu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225C6C"/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'mjesne zajednice'!$B$4:$B$20</c:f>
              <c:strCache>
                <c:ptCount val="16"/>
                <c:pt idx="0">
                  <c:v>MZ Bistrik</c:v>
                </c:pt>
                <c:pt idx="1">
                  <c:v>MZ Medrese</c:v>
                </c:pt>
                <c:pt idx="2">
                  <c:v>MZ Mošćanica</c:v>
                </c:pt>
                <c:pt idx="3">
                  <c:v>MZ Babića bašča</c:v>
                </c:pt>
                <c:pt idx="4">
                  <c:v>MZ Toka Džeka</c:v>
                </c:pt>
                <c:pt idx="5">
                  <c:v>MZ Kovaći</c:v>
                </c:pt>
                <c:pt idx="6">
                  <c:v>MZ Sumbuluša</c:v>
                </c:pt>
                <c:pt idx="7">
                  <c:v>MZ Mahmutovac</c:v>
                </c:pt>
                <c:pt idx="8">
                  <c:v>MZ Hrid Jarčedoli</c:v>
                </c:pt>
                <c:pt idx="9">
                  <c:v>MZ Mjedenica</c:v>
                </c:pt>
                <c:pt idx="10">
                  <c:v>MZ Ferhadija</c:v>
                </c:pt>
                <c:pt idx="11">
                  <c:v>MZ Vratnik</c:v>
                </c:pt>
                <c:pt idx="12">
                  <c:v>MZ Sedrenik</c:v>
                </c:pt>
                <c:pt idx="13">
                  <c:v>MZ Baščaršija</c:v>
                </c:pt>
                <c:pt idx="14">
                  <c:v>MZ Logavina</c:v>
                </c:pt>
                <c:pt idx="15">
                  <c:v>MZ Širokaća</c:v>
                </c:pt>
              </c:strCache>
            </c:strRef>
          </c:cat>
          <c:val>
            <c:numRef>
              <c:f>'mjesne zajednice'!$D$4:$D$20</c:f>
            </c:numRef>
          </c:val>
          <c:extLst>
            <c:ext xmlns:c16="http://schemas.microsoft.com/office/drawing/2014/chart" uri="{C3380CC4-5D6E-409C-BE32-E72D297353CC}">
              <c16:uniqueId val="{00000001-B954-474F-9142-7AB7F29A4E81}"/>
            </c:ext>
          </c:extLst>
        </c:ser>
        <c:ser>
          <c:idx val="2"/>
          <c:order val="2"/>
          <c:tx>
            <c:strRef>
              <c:f>'mjesne zajednice'!$E$3</c:f>
              <c:strCache>
                <c:ptCount val="1"/>
                <c:pt idx="0">
                  <c:v>ukupno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225C6C"/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'mjesne zajednice'!$B$4:$B$20</c:f>
              <c:strCache>
                <c:ptCount val="16"/>
                <c:pt idx="0">
                  <c:v>MZ Bistrik</c:v>
                </c:pt>
                <c:pt idx="1">
                  <c:v>MZ Medrese</c:v>
                </c:pt>
                <c:pt idx="2">
                  <c:v>MZ Mošćanica</c:v>
                </c:pt>
                <c:pt idx="3">
                  <c:v>MZ Babića bašča</c:v>
                </c:pt>
                <c:pt idx="4">
                  <c:v>MZ Toka Džeka</c:v>
                </c:pt>
                <c:pt idx="5">
                  <c:v>MZ Kovaći</c:v>
                </c:pt>
                <c:pt idx="6">
                  <c:v>MZ Sumbuluša</c:v>
                </c:pt>
                <c:pt idx="7">
                  <c:v>MZ Mahmutovac</c:v>
                </c:pt>
                <c:pt idx="8">
                  <c:v>MZ Hrid Jarčedoli</c:v>
                </c:pt>
                <c:pt idx="9">
                  <c:v>MZ Mjedenica</c:v>
                </c:pt>
                <c:pt idx="10">
                  <c:v>MZ Ferhadija</c:v>
                </c:pt>
                <c:pt idx="11">
                  <c:v>MZ Vratnik</c:v>
                </c:pt>
                <c:pt idx="12">
                  <c:v>MZ Sedrenik</c:v>
                </c:pt>
                <c:pt idx="13">
                  <c:v>MZ Baščaršija</c:v>
                </c:pt>
                <c:pt idx="14">
                  <c:v>MZ Logavina</c:v>
                </c:pt>
                <c:pt idx="15">
                  <c:v>MZ Širokaća</c:v>
                </c:pt>
              </c:strCache>
            </c:strRef>
          </c:cat>
          <c:val>
            <c:numRef>
              <c:f>'mjesne zajednice'!$E$4:$E$20</c:f>
            </c:numRef>
          </c:val>
          <c:extLst>
            <c:ext xmlns:c16="http://schemas.microsoft.com/office/drawing/2014/chart" uri="{C3380CC4-5D6E-409C-BE32-E72D297353CC}">
              <c16:uniqueId val="{00000002-B954-474F-9142-7AB7F29A4E81}"/>
            </c:ext>
          </c:extLst>
        </c:ser>
        <c:ser>
          <c:idx val="3"/>
          <c:order val="3"/>
          <c:tx>
            <c:strRef>
              <c:f>'mjesne zajednice'!$F$3</c:f>
              <c:strCache>
                <c:ptCount val="1"/>
                <c:pt idx="0">
                  <c:v>žene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225C6C"/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'mjesne zajednice'!$B$4:$B$20</c:f>
              <c:strCache>
                <c:ptCount val="16"/>
                <c:pt idx="0">
                  <c:v>MZ Bistrik</c:v>
                </c:pt>
                <c:pt idx="1">
                  <c:v>MZ Medrese</c:v>
                </c:pt>
                <c:pt idx="2">
                  <c:v>MZ Mošćanica</c:v>
                </c:pt>
                <c:pt idx="3">
                  <c:v>MZ Babića bašča</c:v>
                </c:pt>
                <c:pt idx="4">
                  <c:v>MZ Toka Džeka</c:v>
                </c:pt>
                <c:pt idx="5">
                  <c:v>MZ Kovaći</c:v>
                </c:pt>
                <c:pt idx="6">
                  <c:v>MZ Sumbuluša</c:v>
                </c:pt>
                <c:pt idx="7">
                  <c:v>MZ Mahmutovac</c:v>
                </c:pt>
                <c:pt idx="8">
                  <c:v>MZ Hrid Jarčedoli</c:v>
                </c:pt>
                <c:pt idx="9">
                  <c:v>MZ Mjedenica</c:v>
                </c:pt>
                <c:pt idx="10">
                  <c:v>MZ Ferhadija</c:v>
                </c:pt>
                <c:pt idx="11">
                  <c:v>MZ Vratnik</c:v>
                </c:pt>
                <c:pt idx="12">
                  <c:v>MZ Sedrenik</c:v>
                </c:pt>
                <c:pt idx="13">
                  <c:v>MZ Baščaršija</c:v>
                </c:pt>
                <c:pt idx="14">
                  <c:v>MZ Logavina</c:v>
                </c:pt>
                <c:pt idx="15">
                  <c:v>MZ Širokaća</c:v>
                </c:pt>
              </c:strCache>
            </c:strRef>
          </c:cat>
          <c:val>
            <c:numRef>
              <c:f>'mjesne zajednice'!$F$4:$F$20</c:f>
            </c:numRef>
          </c:val>
          <c:extLst>
            <c:ext xmlns:c16="http://schemas.microsoft.com/office/drawing/2014/chart" uri="{C3380CC4-5D6E-409C-BE32-E72D297353CC}">
              <c16:uniqueId val="{00000003-B954-474F-9142-7AB7F29A4E81}"/>
            </c:ext>
          </c:extLst>
        </c:ser>
        <c:ser>
          <c:idx val="4"/>
          <c:order val="4"/>
          <c:tx>
            <c:strRef>
              <c:f>'mjesne zajednice'!$G$3</c:f>
              <c:strCache>
                <c:ptCount val="1"/>
                <c:pt idx="0">
                  <c:v>Žene</c:v>
                </c:pt>
              </c:strCache>
            </c:strRef>
          </c:tx>
          <c:spPr>
            <a:solidFill>
              <a:srgbClr val="31849B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225C6C"/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'mjesne zajednice'!$B$4:$B$20</c:f>
              <c:strCache>
                <c:ptCount val="16"/>
                <c:pt idx="0">
                  <c:v>MZ Bistrik</c:v>
                </c:pt>
                <c:pt idx="1">
                  <c:v>MZ Medrese</c:v>
                </c:pt>
                <c:pt idx="2">
                  <c:v>MZ Mošćanica</c:v>
                </c:pt>
                <c:pt idx="3">
                  <c:v>MZ Babića bašča</c:v>
                </c:pt>
                <c:pt idx="4">
                  <c:v>MZ Toka Džeka</c:v>
                </c:pt>
                <c:pt idx="5">
                  <c:v>MZ Kovaći</c:v>
                </c:pt>
                <c:pt idx="6">
                  <c:v>MZ Sumbuluša</c:v>
                </c:pt>
                <c:pt idx="7">
                  <c:v>MZ Mahmutovac</c:v>
                </c:pt>
                <c:pt idx="8">
                  <c:v>MZ Hrid Jarčedoli</c:v>
                </c:pt>
                <c:pt idx="9">
                  <c:v>MZ Mjedenica</c:v>
                </c:pt>
                <c:pt idx="10">
                  <c:v>MZ Ferhadija</c:v>
                </c:pt>
                <c:pt idx="11">
                  <c:v>MZ Vratnik</c:v>
                </c:pt>
                <c:pt idx="12">
                  <c:v>MZ Sedrenik</c:v>
                </c:pt>
                <c:pt idx="13">
                  <c:v>MZ Baščaršija</c:v>
                </c:pt>
                <c:pt idx="14">
                  <c:v>MZ Logavina</c:v>
                </c:pt>
                <c:pt idx="15">
                  <c:v>MZ Širokaća</c:v>
                </c:pt>
              </c:strCache>
            </c:strRef>
          </c:cat>
          <c:val>
            <c:numRef>
              <c:f>'mjesne zajednice'!$G$4:$G$20</c:f>
              <c:numCache>
                <c:formatCode>0%</c:formatCode>
                <c:ptCount val="16"/>
                <c:pt idx="0">
                  <c:v>0.42857142857142855</c:v>
                </c:pt>
                <c:pt idx="1">
                  <c:v>0.42857142857142855</c:v>
                </c:pt>
                <c:pt idx="2">
                  <c:v>0.2857142857142857</c:v>
                </c:pt>
                <c:pt idx="3">
                  <c:v>0.4</c:v>
                </c:pt>
                <c:pt idx="4">
                  <c:v>0.2</c:v>
                </c:pt>
                <c:pt idx="5">
                  <c:v>0.8</c:v>
                </c:pt>
                <c:pt idx="6">
                  <c:v>0.2</c:v>
                </c:pt>
                <c:pt idx="7">
                  <c:v>0</c:v>
                </c:pt>
                <c:pt idx="8">
                  <c:v>0</c:v>
                </c:pt>
                <c:pt idx="9">
                  <c:v>0.4</c:v>
                </c:pt>
                <c:pt idx="10">
                  <c:v>0.25</c:v>
                </c:pt>
                <c:pt idx="11">
                  <c:v>0.5714285714285714</c:v>
                </c:pt>
                <c:pt idx="12">
                  <c:v>0.42857142857142855</c:v>
                </c:pt>
                <c:pt idx="13">
                  <c:v>0.5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954-474F-9142-7AB7F29A4E81}"/>
            </c:ext>
          </c:extLst>
        </c:ser>
        <c:ser>
          <c:idx val="5"/>
          <c:order val="5"/>
          <c:tx>
            <c:strRef>
              <c:f>'mjesne zajednice'!$H$3</c:f>
              <c:strCache>
                <c:ptCount val="1"/>
                <c:pt idx="0">
                  <c:v>Muškarci</c:v>
                </c:pt>
              </c:strCache>
            </c:strRef>
          </c:tx>
          <c:spPr>
            <a:solidFill>
              <a:srgbClr val="FF81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225C6C"/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'mjesne zajednice'!$B$4:$B$20</c:f>
              <c:strCache>
                <c:ptCount val="16"/>
                <c:pt idx="0">
                  <c:v>MZ Bistrik</c:v>
                </c:pt>
                <c:pt idx="1">
                  <c:v>MZ Medrese</c:v>
                </c:pt>
                <c:pt idx="2">
                  <c:v>MZ Mošćanica</c:v>
                </c:pt>
                <c:pt idx="3">
                  <c:v>MZ Babića bašča</c:v>
                </c:pt>
                <c:pt idx="4">
                  <c:v>MZ Toka Džeka</c:v>
                </c:pt>
                <c:pt idx="5">
                  <c:v>MZ Kovaći</c:v>
                </c:pt>
                <c:pt idx="6">
                  <c:v>MZ Sumbuluša</c:v>
                </c:pt>
                <c:pt idx="7">
                  <c:v>MZ Mahmutovac</c:v>
                </c:pt>
                <c:pt idx="8">
                  <c:v>MZ Hrid Jarčedoli</c:v>
                </c:pt>
                <c:pt idx="9">
                  <c:v>MZ Mjedenica</c:v>
                </c:pt>
                <c:pt idx="10">
                  <c:v>MZ Ferhadija</c:v>
                </c:pt>
                <c:pt idx="11">
                  <c:v>MZ Vratnik</c:v>
                </c:pt>
                <c:pt idx="12">
                  <c:v>MZ Sedrenik</c:v>
                </c:pt>
                <c:pt idx="13">
                  <c:v>MZ Baščaršija</c:v>
                </c:pt>
                <c:pt idx="14">
                  <c:v>MZ Logavina</c:v>
                </c:pt>
                <c:pt idx="15">
                  <c:v>MZ Širokaća</c:v>
                </c:pt>
              </c:strCache>
            </c:strRef>
          </c:cat>
          <c:val>
            <c:numRef>
              <c:f>'mjesne zajednice'!$H$4:$H$20</c:f>
              <c:numCache>
                <c:formatCode>0%</c:formatCode>
                <c:ptCount val="16"/>
                <c:pt idx="0">
                  <c:v>0.5714285714285714</c:v>
                </c:pt>
                <c:pt idx="1">
                  <c:v>0.5714285714285714</c:v>
                </c:pt>
                <c:pt idx="2">
                  <c:v>0.7142857142857143</c:v>
                </c:pt>
                <c:pt idx="3">
                  <c:v>0.6</c:v>
                </c:pt>
                <c:pt idx="4">
                  <c:v>0.8</c:v>
                </c:pt>
                <c:pt idx="5">
                  <c:v>0.19999999999999996</c:v>
                </c:pt>
                <c:pt idx="6">
                  <c:v>0.8</c:v>
                </c:pt>
                <c:pt idx="7">
                  <c:v>1</c:v>
                </c:pt>
                <c:pt idx="8">
                  <c:v>1</c:v>
                </c:pt>
                <c:pt idx="9">
                  <c:v>0.6</c:v>
                </c:pt>
                <c:pt idx="10">
                  <c:v>0.75</c:v>
                </c:pt>
                <c:pt idx="11">
                  <c:v>0.4285714285714286</c:v>
                </c:pt>
                <c:pt idx="12">
                  <c:v>0.5714285714285714</c:v>
                </c:pt>
                <c:pt idx="13">
                  <c:v>0.5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954-474F-9142-7AB7F29A4E8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49295247"/>
        <c:axId val="649286927"/>
      </c:barChart>
      <c:catAx>
        <c:axId val="6492952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rgbClr val="225C6C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sr-Latn-RS"/>
          </a:p>
        </c:txPr>
        <c:crossAx val="649286927"/>
        <c:crosses val="autoZero"/>
        <c:auto val="0"/>
        <c:lblAlgn val="ctr"/>
        <c:lblOffset val="100"/>
        <c:noMultiLvlLbl val="0"/>
      </c:catAx>
      <c:valAx>
        <c:axId val="6492869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rgbClr val="225C6C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sr-Latn-RS"/>
          </a:p>
        </c:txPr>
        <c:crossAx val="6492952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rgbClr val="225C6C"/>
          </a:solidFill>
          <a:latin typeface="Cambria" panose="02040503050406030204" pitchFamily="18" charset="0"/>
          <a:ea typeface="Cambria" panose="02040503050406030204" pitchFamily="18" charset="0"/>
        </a:defRPr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bs-Latn-BA" sz="1200" b="0"/>
              <a:t>P</a:t>
            </a:r>
            <a:r>
              <a:rPr lang="en-GB" sz="1200" b="0"/>
              <a:t>rocjena ukupnog broja stanovnika po starosnoj strukturi</a:t>
            </a:r>
            <a:r>
              <a:rPr lang="bs-Latn-BA" sz="1200" b="0"/>
              <a:t>,</a:t>
            </a:r>
            <a:r>
              <a:rPr lang="en-GB" sz="1200" b="0"/>
              <a:t> stanje 30.06.2017. godine</a:t>
            </a:r>
            <a:endParaRPr lang="bs-Latn-BA" sz="1200" b="0"/>
          </a:p>
        </c:rich>
      </c:tx>
      <c:layout>
        <c:manualLayout>
          <c:xMode val="edge"/>
          <c:yMode val="edge"/>
          <c:x val="0.1489096675415573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accent5">
                  <a:lumMod val="50000"/>
                </a:schemeClr>
              </a:solidFill>
              <a:latin typeface="+mj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stanovništvo!$Q$30</c:f>
              <c:strCache>
                <c:ptCount val="1"/>
                <c:pt idx="0">
                  <c:v>Muškarci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stanovništvo!$R$29:$U$29</c:f>
              <c:strCache>
                <c:ptCount val="3"/>
                <c:pt idx="0">
                  <c:v>0-14</c:v>
                </c:pt>
                <c:pt idx="1">
                  <c:v>15-64</c:v>
                </c:pt>
                <c:pt idx="2">
                  <c:v>65 i više</c:v>
                </c:pt>
              </c:strCache>
            </c:strRef>
          </c:cat>
          <c:val>
            <c:numRef>
              <c:f>stanovništvo!$R$30:$U$30</c:f>
            </c:numRef>
          </c:val>
          <c:extLst>
            <c:ext xmlns:c16="http://schemas.microsoft.com/office/drawing/2014/chart" uri="{C3380CC4-5D6E-409C-BE32-E72D297353CC}">
              <c16:uniqueId val="{00000000-C54F-489F-9F63-F6A47A4AD8ED}"/>
            </c:ext>
          </c:extLst>
        </c:ser>
        <c:ser>
          <c:idx val="1"/>
          <c:order val="1"/>
          <c:tx>
            <c:strRef>
              <c:f>stanovništvo!$Q$31</c:f>
              <c:strCache>
                <c:ptCount val="1"/>
                <c:pt idx="0">
                  <c:v>Žene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stanovništvo!$R$29:$U$29</c:f>
              <c:strCache>
                <c:ptCount val="3"/>
                <c:pt idx="0">
                  <c:v>0-14</c:v>
                </c:pt>
                <c:pt idx="1">
                  <c:v>15-64</c:v>
                </c:pt>
                <c:pt idx="2">
                  <c:v>65 i više</c:v>
                </c:pt>
              </c:strCache>
            </c:strRef>
          </c:cat>
          <c:val>
            <c:numRef>
              <c:f>stanovništvo!$R$31:$U$31</c:f>
            </c:numRef>
          </c:val>
          <c:extLst>
            <c:ext xmlns:c16="http://schemas.microsoft.com/office/drawing/2014/chart" uri="{C3380CC4-5D6E-409C-BE32-E72D297353CC}">
              <c16:uniqueId val="{00000001-C54F-489F-9F63-F6A47A4AD8ED}"/>
            </c:ext>
          </c:extLst>
        </c:ser>
        <c:ser>
          <c:idx val="2"/>
          <c:order val="2"/>
          <c:tx>
            <c:strRef>
              <c:f>stanovništvo!$Q$32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stanovništvo!$R$29:$U$29</c:f>
              <c:strCache>
                <c:ptCount val="3"/>
                <c:pt idx="0">
                  <c:v>0-14</c:v>
                </c:pt>
                <c:pt idx="1">
                  <c:v>15-64</c:v>
                </c:pt>
                <c:pt idx="2">
                  <c:v>65 i više</c:v>
                </c:pt>
              </c:strCache>
            </c:strRef>
          </c:cat>
          <c:val>
            <c:numRef>
              <c:f>stanovništvo!$R$32:$U$32</c:f>
            </c:numRef>
          </c:val>
          <c:extLst>
            <c:ext xmlns:c16="http://schemas.microsoft.com/office/drawing/2014/chart" uri="{C3380CC4-5D6E-409C-BE32-E72D297353CC}">
              <c16:uniqueId val="{00000002-C54F-489F-9F63-F6A47A4AD8ED}"/>
            </c:ext>
          </c:extLst>
        </c:ser>
        <c:ser>
          <c:idx val="3"/>
          <c:order val="3"/>
          <c:tx>
            <c:strRef>
              <c:f>stanovništvo!$Q$33</c:f>
              <c:strCache>
                <c:ptCount val="1"/>
                <c:pt idx="0">
                  <c:v>Žene</c:v>
                </c:pt>
              </c:strCache>
            </c:strRef>
          </c:tx>
          <c:spPr>
            <a:solidFill>
              <a:srgbClr val="31849B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stanovništvo!$R$29:$U$29</c:f>
              <c:strCache>
                <c:ptCount val="3"/>
                <c:pt idx="0">
                  <c:v>0-14</c:v>
                </c:pt>
                <c:pt idx="1">
                  <c:v>15-64</c:v>
                </c:pt>
                <c:pt idx="2">
                  <c:v>65 i više</c:v>
                </c:pt>
              </c:strCache>
            </c:strRef>
          </c:cat>
          <c:val>
            <c:numRef>
              <c:f>stanovništvo!$R$33:$U$33</c:f>
              <c:numCache>
                <c:formatCode>0%</c:formatCode>
                <c:ptCount val="3"/>
                <c:pt idx="0">
                  <c:v>0.48722627737226276</c:v>
                </c:pt>
                <c:pt idx="1">
                  <c:v>0.51686223024534339</c:v>
                </c:pt>
                <c:pt idx="2">
                  <c:v>0.58549528301886788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54F-489F-9F63-F6A47A4AD8ED}"/>
            </c:ext>
          </c:extLst>
        </c:ser>
        <c:ser>
          <c:idx val="4"/>
          <c:order val="4"/>
          <c:tx>
            <c:strRef>
              <c:f>stanovništvo!$Q$34</c:f>
              <c:strCache>
                <c:ptCount val="1"/>
                <c:pt idx="0">
                  <c:v>Muškarci</c:v>
                </c:pt>
              </c:strCache>
            </c:strRef>
          </c:tx>
          <c:spPr>
            <a:solidFill>
              <a:srgbClr val="FF6E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stanovništvo!$R$29:$U$29</c:f>
              <c:strCache>
                <c:ptCount val="3"/>
                <c:pt idx="0">
                  <c:v>0-14</c:v>
                </c:pt>
                <c:pt idx="1">
                  <c:v>15-64</c:v>
                </c:pt>
                <c:pt idx="2">
                  <c:v>65 i više</c:v>
                </c:pt>
              </c:strCache>
            </c:strRef>
          </c:cat>
          <c:val>
            <c:numRef>
              <c:f>stanovništvo!$R$34:$U$34</c:f>
              <c:numCache>
                <c:formatCode>0%</c:formatCode>
                <c:ptCount val="3"/>
                <c:pt idx="0">
                  <c:v>0.51277372262773724</c:v>
                </c:pt>
                <c:pt idx="1">
                  <c:v>0.48313776975465661</c:v>
                </c:pt>
                <c:pt idx="2">
                  <c:v>0.41450471698113212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54F-489F-9F63-F6A47A4AD8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4040736"/>
        <c:axId val="524041152"/>
      </c:barChart>
      <c:catAx>
        <c:axId val="52404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endParaRPr lang="sr-Latn-RS"/>
          </a:p>
        </c:txPr>
        <c:crossAx val="524041152"/>
        <c:crosses val="autoZero"/>
        <c:auto val="1"/>
        <c:lblAlgn val="ctr"/>
        <c:lblOffset val="100"/>
        <c:noMultiLvlLbl val="0"/>
      </c:catAx>
      <c:valAx>
        <c:axId val="52404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endParaRPr lang="sr-Latn-RS"/>
          </a:p>
        </c:txPr>
        <c:crossAx val="524040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accent5">
                  <a:lumMod val="50000"/>
                </a:schemeClr>
              </a:solidFill>
              <a:latin typeface="+mj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accent5">
              <a:lumMod val="50000"/>
            </a:schemeClr>
          </a:solidFill>
          <a:latin typeface="+mj-lt"/>
        </a:defRPr>
      </a:pPr>
      <a:endParaRPr lang="sr-Latn-R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all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bs-Latn-BA" sz="1200" b="0" cap="none"/>
              <a:t>Upisani učenici u osnovno obrazovanje u školskoj 2020/2021. godini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all" baseline="0">
              <a:solidFill>
                <a:schemeClr val="accent5">
                  <a:lumMod val="50000"/>
                </a:schemeClr>
              </a:solidFill>
              <a:latin typeface="+mj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227505283949033E-2"/>
          <c:y val="0.31338449219271319"/>
          <c:w val="0.96424951951999915"/>
          <c:h val="0.540946216468704"/>
        </c:manualLayout>
      </c:layout>
      <c:pie3DChart>
        <c:varyColors val="1"/>
        <c:ser>
          <c:idx val="0"/>
          <c:order val="0"/>
          <c:spPr>
            <a:solidFill>
              <a:srgbClr val="31849B"/>
            </a:solidFill>
          </c:spPr>
          <c:dPt>
            <c:idx val="0"/>
            <c:bubble3D val="0"/>
            <c:spPr>
              <a:solidFill>
                <a:srgbClr val="31849B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8F30-458B-A0F6-A8B4A044A4C4}"/>
              </c:ext>
            </c:extLst>
          </c:dPt>
          <c:dPt>
            <c:idx val="1"/>
            <c:bubble3D val="0"/>
            <c:spPr>
              <a:solidFill>
                <a:srgbClr val="FF6E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8F30-458B-A0F6-A8B4A044A4C4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8F30-458B-A0F6-A8B4A044A4C4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8F30-458B-A0F6-A8B4A044A4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spc="0" baseline="0">
                    <a:solidFill>
                      <a:schemeClr val="accent5">
                        <a:lumMod val="50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'osnovno obr'!$D$64:$E$64</c:f>
              <c:strCache>
                <c:ptCount val="2"/>
                <c:pt idx="0">
                  <c:v>Učenice</c:v>
                </c:pt>
                <c:pt idx="1">
                  <c:v>Učenici</c:v>
                </c:pt>
              </c:strCache>
            </c:strRef>
          </c:cat>
          <c:val>
            <c:numRef>
              <c:f>'osnovno obr'!$D$65:$E$65</c:f>
              <c:numCache>
                <c:formatCode>0.0%</c:formatCode>
                <c:ptCount val="2"/>
                <c:pt idx="0">
                  <c:v>0.49630996309963099</c:v>
                </c:pt>
                <c:pt idx="1">
                  <c:v>0.50369003690036895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30-458B-A0F6-A8B4A044A4C4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accent5">
                  <a:lumMod val="50000"/>
                </a:schemeClr>
              </a:solidFill>
              <a:latin typeface="+mj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accent5">
              <a:lumMod val="50000"/>
            </a:schemeClr>
          </a:solidFill>
          <a:latin typeface="+mj-lt"/>
        </a:defRPr>
      </a:pPr>
      <a:endParaRPr lang="sr-Latn-R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bs-Latn-BA" sz="1200" b="0"/>
              <a:t>Upisani učenici u osnovno obrazovanje prema vrsti škole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accent5">
                  <a:lumMod val="50000"/>
                </a:schemeClr>
              </a:solidFill>
              <a:latin typeface="+mj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'osnovno obr'!$P$68</c:f>
              <c:strCache>
                <c:ptCount val="1"/>
                <c:pt idx="0">
                  <c:v>Ukupno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'osnovno obr'!$O$69:$O$71</c:f>
              <c:strCache>
                <c:ptCount val="3"/>
                <c:pt idx="0">
                  <c:v>Redovno/redovito obrazovanje</c:v>
                </c:pt>
                <c:pt idx="1">
                  <c:v>Škole sa posebnim potrebama</c:v>
                </c:pt>
                <c:pt idx="2">
                  <c:v>Osnovne muzičke/glazbene škole</c:v>
                </c:pt>
              </c:strCache>
            </c:strRef>
          </c:cat>
          <c:val>
            <c:numRef>
              <c:f>'osnovno obr'!$P$69:$P$71</c:f>
            </c:numRef>
          </c:val>
          <c:extLst>
            <c:ext xmlns:c16="http://schemas.microsoft.com/office/drawing/2014/chart" uri="{C3380CC4-5D6E-409C-BE32-E72D297353CC}">
              <c16:uniqueId val="{00000000-8D78-4BD1-A9F2-B31627AB12F7}"/>
            </c:ext>
          </c:extLst>
        </c:ser>
        <c:ser>
          <c:idx val="1"/>
          <c:order val="1"/>
          <c:tx>
            <c:strRef>
              <c:f>'osnovno obr'!$Q$68</c:f>
              <c:strCache>
                <c:ptCount val="1"/>
                <c:pt idx="0">
                  <c:v>Učenice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'osnovno obr'!$O$69:$O$71</c:f>
              <c:strCache>
                <c:ptCount val="3"/>
                <c:pt idx="0">
                  <c:v>Redovno/redovito obrazovanje</c:v>
                </c:pt>
                <c:pt idx="1">
                  <c:v>Škole sa posebnim potrebama</c:v>
                </c:pt>
                <c:pt idx="2">
                  <c:v>Osnovne muzičke/glazbene škole</c:v>
                </c:pt>
              </c:strCache>
            </c:strRef>
          </c:cat>
          <c:val>
            <c:numRef>
              <c:f>'osnovno obr'!$Q$69:$Q$71</c:f>
            </c:numRef>
          </c:val>
          <c:extLst>
            <c:ext xmlns:c16="http://schemas.microsoft.com/office/drawing/2014/chart" uri="{C3380CC4-5D6E-409C-BE32-E72D297353CC}">
              <c16:uniqueId val="{00000001-8D78-4BD1-A9F2-B31627AB12F7}"/>
            </c:ext>
          </c:extLst>
        </c:ser>
        <c:ser>
          <c:idx val="2"/>
          <c:order val="2"/>
          <c:tx>
            <c:strRef>
              <c:f>'osnovno obr'!$R$68</c:f>
              <c:strCache>
                <c:ptCount val="1"/>
                <c:pt idx="0">
                  <c:v>Učenice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'osnovno obr'!$O$69:$O$71</c:f>
              <c:strCache>
                <c:ptCount val="3"/>
                <c:pt idx="0">
                  <c:v>Redovno/redovito obrazovanje</c:v>
                </c:pt>
                <c:pt idx="1">
                  <c:v>Škole sa posebnim potrebama</c:v>
                </c:pt>
                <c:pt idx="2">
                  <c:v>Osnovne muzičke/glazbene škole</c:v>
                </c:pt>
              </c:strCache>
            </c:strRef>
          </c:cat>
          <c:val>
            <c:numRef>
              <c:f>'osnovno obr'!$R$69:$R$71</c:f>
              <c:numCache>
                <c:formatCode>0.0%</c:formatCode>
                <c:ptCount val="3"/>
                <c:pt idx="0">
                  <c:v>0.49630996309963099</c:v>
                </c:pt>
                <c:pt idx="1">
                  <c:v>0.30088495575221241</c:v>
                </c:pt>
                <c:pt idx="2">
                  <c:v>0.6741071428571429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78-4BD1-A9F2-B31627AB12F7}"/>
            </c:ext>
          </c:extLst>
        </c:ser>
        <c:ser>
          <c:idx val="3"/>
          <c:order val="3"/>
          <c:tx>
            <c:strRef>
              <c:f>'osnovno obr'!$S$68</c:f>
              <c:strCache>
                <c:ptCount val="1"/>
                <c:pt idx="0">
                  <c:v>Učenici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'osnovno obr'!$O$69:$O$71</c:f>
              <c:strCache>
                <c:ptCount val="3"/>
                <c:pt idx="0">
                  <c:v>Redovno/redovito obrazovanje</c:v>
                </c:pt>
                <c:pt idx="1">
                  <c:v>Škole sa posebnim potrebama</c:v>
                </c:pt>
                <c:pt idx="2">
                  <c:v>Osnovne muzičke/glazbene škole</c:v>
                </c:pt>
              </c:strCache>
            </c:strRef>
          </c:cat>
          <c:val>
            <c:numRef>
              <c:f>'osnovno obr'!$S$69:$S$71</c:f>
              <c:numCache>
                <c:formatCode>0.0%</c:formatCode>
                <c:ptCount val="3"/>
                <c:pt idx="0">
                  <c:v>0.50369003690036895</c:v>
                </c:pt>
                <c:pt idx="1">
                  <c:v>0.69911504424778759</c:v>
                </c:pt>
                <c:pt idx="2">
                  <c:v>0.3258928571428571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D78-4BD1-A9F2-B31627AB12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6"/>
        <c:overlap val="-24"/>
        <c:axId val="468331760"/>
        <c:axId val="468333424"/>
      </c:barChart>
      <c:catAx>
        <c:axId val="468331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endParaRPr lang="sr-Latn-RS"/>
          </a:p>
        </c:txPr>
        <c:crossAx val="468333424"/>
        <c:crosses val="autoZero"/>
        <c:auto val="1"/>
        <c:lblAlgn val="ctr"/>
        <c:lblOffset val="100"/>
        <c:noMultiLvlLbl val="0"/>
      </c:catAx>
      <c:valAx>
        <c:axId val="46833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endParaRPr lang="sr-Latn-RS"/>
          </a:p>
        </c:txPr>
        <c:crossAx val="468331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accent5">
              <a:lumMod val="50000"/>
            </a:schemeClr>
          </a:solidFill>
          <a:latin typeface="+mj-lt"/>
        </a:defRPr>
      </a:pPr>
      <a:endParaRPr lang="sr-Latn-R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bs-Latn-BA" sz="1200" b="0" cap="none"/>
              <a:t>Upisani učenici u srednje obrazovanje u školskoj 2020/2021. godini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none" baseline="0">
              <a:solidFill>
                <a:schemeClr val="accent5">
                  <a:lumMod val="50000"/>
                </a:schemeClr>
              </a:solidFill>
              <a:latin typeface="+mj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8762851411634383"/>
          <c:w val="1"/>
          <c:h val="0.6107282217099288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'srednje obr'!$Q$73:$R$73</c:f>
              <c:strCache>
                <c:ptCount val="2"/>
                <c:pt idx="0">
                  <c:v>Učenice</c:v>
                </c:pt>
                <c:pt idx="1">
                  <c:v>Učenici</c:v>
                </c:pt>
              </c:strCache>
            </c:strRef>
          </c:cat>
          <c:val>
            <c:numRef>
              <c:f>'srednje obr'!$Q$74:$R$74</c:f>
            </c:numRef>
          </c:val>
          <c:extLst>
            <c:ext xmlns:c16="http://schemas.microsoft.com/office/drawing/2014/chart" uri="{C3380CC4-5D6E-409C-BE32-E72D297353CC}">
              <c16:uniqueId val="{00000000-EFE0-4394-94FB-83809B644B40}"/>
            </c:ext>
          </c:extLst>
        </c:ser>
        <c:ser>
          <c:idx val="1"/>
          <c:order val="1"/>
          <c:spPr>
            <a:solidFill>
              <a:srgbClr val="FF6E00"/>
            </a:solidFill>
          </c:spPr>
          <c:dPt>
            <c:idx val="0"/>
            <c:bubble3D val="0"/>
            <c:spPr>
              <a:solidFill>
                <a:srgbClr val="31849B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EFE0-4394-94FB-83809B644B40}"/>
              </c:ext>
            </c:extLst>
          </c:dPt>
          <c:dPt>
            <c:idx val="1"/>
            <c:bubble3D val="0"/>
            <c:spPr>
              <a:solidFill>
                <a:srgbClr val="FF6E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EFE0-4394-94FB-83809B644B40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2-EFE0-4394-94FB-83809B644B40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4-EFE0-4394-94FB-83809B644B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spc="0" baseline="0">
                    <a:solidFill>
                      <a:schemeClr val="accent5">
                        <a:lumMod val="50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'srednje obr'!$Q$73:$R$73</c:f>
              <c:strCache>
                <c:ptCount val="2"/>
                <c:pt idx="0">
                  <c:v>Učenice</c:v>
                </c:pt>
                <c:pt idx="1">
                  <c:v>Učenici</c:v>
                </c:pt>
              </c:strCache>
            </c:strRef>
          </c:cat>
          <c:val>
            <c:numRef>
              <c:f>'srednje obr'!$Q$75:$R$75</c:f>
              <c:numCache>
                <c:formatCode>0%</c:formatCode>
                <c:ptCount val="2"/>
                <c:pt idx="0">
                  <c:v>0.63157894736842102</c:v>
                </c:pt>
                <c:pt idx="1">
                  <c:v>0.36842105263157898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FE0-4394-94FB-83809B644B40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accent5">
                  <a:lumMod val="50000"/>
                </a:schemeClr>
              </a:solidFill>
              <a:latin typeface="+mj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accent5">
              <a:lumMod val="50000"/>
            </a:schemeClr>
          </a:solidFill>
          <a:latin typeface="+mj-lt"/>
        </a:defRPr>
      </a:pPr>
      <a:endParaRPr lang="sr-Latn-R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bs-Latn-BA" sz="1200" b="0"/>
              <a:t>Upisani učenici u srednje obrazovanje po vrsti škole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accent5">
                  <a:lumMod val="50000"/>
                </a:schemeClr>
              </a:solidFill>
              <a:latin typeface="+mj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'srednje obr'!$M$82</c:f>
              <c:strCache>
                <c:ptCount val="1"/>
                <c:pt idx="0">
                  <c:v>Učenice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'srednje obr'!$K$83:$L$92</c:f>
              <c:strCache>
                <c:ptCount val="5"/>
                <c:pt idx="0">
                  <c:v>Gimnazije</c:v>
                </c:pt>
                <c:pt idx="1">
                  <c:v>Tehničke i srodne škole </c:v>
                </c:pt>
                <c:pt idx="2">
                  <c:v>Stručne/Strukovne škole </c:v>
                </c:pt>
                <c:pt idx="3">
                  <c:v>Umjetničke škole</c:v>
                </c:pt>
                <c:pt idx="4">
                  <c:v>Vjerske škole</c:v>
                </c:pt>
              </c:strCache>
            </c:strRef>
          </c:cat>
          <c:val>
            <c:numRef>
              <c:f>'srednje obr'!$M$83:$M$92</c:f>
              <c:numCache>
                <c:formatCode>0%</c:formatCode>
                <c:ptCount val="5"/>
                <c:pt idx="0">
                  <c:v>0.60685154975530176</c:v>
                </c:pt>
                <c:pt idx="1">
                  <c:v>0.64398422090729779</c:v>
                </c:pt>
                <c:pt idx="2">
                  <c:v>0.71980676328502413</c:v>
                </c:pt>
                <c:pt idx="3">
                  <c:v>0.52985074626865669</c:v>
                </c:pt>
                <c:pt idx="4">
                  <c:v>0.58969072164948455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CA-4A2A-BFC8-570EE66448F2}"/>
            </c:ext>
          </c:extLst>
        </c:ser>
        <c:ser>
          <c:idx val="1"/>
          <c:order val="1"/>
          <c:tx>
            <c:strRef>
              <c:f>'srednje obr'!$N$82</c:f>
              <c:strCache>
                <c:ptCount val="1"/>
                <c:pt idx="0">
                  <c:v>Učenici</c:v>
                </c:pt>
              </c:strCache>
            </c:strRef>
          </c:tx>
          <c:spPr>
            <a:solidFill>
              <a:srgbClr val="FF6E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'srednje obr'!$K$83:$L$92</c:f>
              <c:strCache>
                <c:ptCount val="5"/>
                <c:pt idx="0">
                  <c:v>Gimnazije</c:v>
                </c:pt>
                <c:pt idx="1">
                  <c:v>Tehničke i srodne škole </c:v>
                </c:pt>
                <c:pt idx="2">
                  <c:v>Stručne/Strukovne škole </c:v>
                </c:pt>
                <c:pt idx="3">
                  <c:v>Umjetničke škole</c:v>
                </c:pt>
                <c:pt idx="4">
                  <c:v>Vjerske škole</c:v>
                </c:pt>
              </c:strCache>
            </c:strRef>
          </c:cat>
          <c:val>
            <c:numRef>
              <c:f>'srednje obr'!$N$83:$N$92</c:f>
              <c:numCache>
                <c:formatCode>0%</c:formatCode>
                <c:ptCount val="5"/>
                <c:pt idx="0">
                  <c:v>0.39314845024469824</c:v>
                </c:pt>
                <c:pt idx="1">
                  <c:v>0.35601577909270221</c:v>
                </c:pt>
                <c:pt idx="2">
                  <c:v>0.28019323671497587</c:v>
                </c:pt>
                <c:pt idx="3">
                  <c:v>0.47014925373134331</c:v>
                </c:pt>
                <c:pt idx="4">
                  <c:v>0.41030927835051545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CA-4A2A-BFC8-570EE66448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4033664"/>
        <c:axId val="524035744"/>
      </c:barChart>
      <c:catAx>
        <c:axId val="52403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endParaRPr lang="sr-Latn-RS"/>
          </a:p>
        </c:txPr>
        <c:crossAx val="524035744"/>
        <c:crosses val="autoZero"/>
        <c:auto val="1"/>
        <c:lblAlgn val="ctr"/>
        <c:lblOffset val="100"/>
        <c:noMultiLvlLbl val="0"/>
      </c:catAx>
      <c:valAx>
        <c:axId val="524035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endParaRPr lang="sr-Latn-RS"/>
          </a:p>
        </c:txPr>
        <c:crossAx val="5240336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accent5">
              <a:lumMod val="50000"/>
            </a:schemeClr>
          </a:solidFill>
          <a:latin typeface="+mj-lt"/>
        </a:defRPr>
      </a:pPr>
      <a:endParaRPr lang="sr-Latn-R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31849B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r>
              <a:rPr lang="bs-Latn-BA" sz="1200" b="0"/>
              <a:t>Stipendije za nadarene učenike i studente, boračke populacije i za zanimanja starih zanata u školskoj 2020/2021. godini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rgbClr val="31849B"/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stipendije!$C$3</c:f>
              <c:strCache>
                <c:ptCount val="1"/>
                <c:pt idx="0">
                  <c:v>ukupno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multiLvlStrRef>
              <c:f>stipendije!$A$4:$B$7</c:f>
              <c:multiLvlStrCache>
                <c:ptCount val="4"/>
                <c:lvl>
                  <c:pt idx="0">
                    <c:v>Učenici/učenice</c:v>
                  </c:pt>
                  <c:pt idx="1">
                    <c:v>Studenti/studentice</c:v>
                  </c:pt>
                  <c:pt idx="2">
                    <c:v>Učenici/učenice</c:v>
                  </c:pt>
                  <c:pt idx="3">
                    <c:v>Studenti/studentice</c:v>
                  </c:pt>
                </c:lvl>
                <c:lvl>
                  <c:pt idx="0">
                    <c:v>Nadareni i zanimanja starih zanata</c:v>
                  </c:pt>
                  <c:pt idx="2">
                    <c:v>Boračka populacija</c:v>
                  </c:pt>
                </c:lvl>
              </c:multiLvlStrCache>
            </c:multiLvlStrRef>
          </c:cat>
          <c:val>
            <c:numRef>
              <c:f>stipendije!$C$4:$C$7</c:f>
            </c:numRef>
          </c:val>
          <c:extLst>
            <c:ext xmlns:c16="http://schemas.microsoft.com/office/drawing/2014/chart" uri="{C3380CC4-5D6E-409C-BE32-E72D297353CC}">
              <c16:uniqueId val="{00000000-8185-4E6F-B25C-A2909FA84A90}"/>
            </c:ext>
          </c:extLst>
        </c:ser>
        <c:ser>
          <c:idx val="1"/>
          <c:order val="1"/>
          <c:tx>
            <c:strRef>
              <c:f>stipendije!$D$3</c:f>
              <c:strCache>
                <c:ptCount val="1"/>
                <c:pt idx="0">
                  <c:v>žene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multiLvlStrRef>
              <c:f>stipendije!$A$4:$B$7</c:f>
              <c:multiLvlStrCache>
                <c:ptCount val="4"/>
                <c:lvl>
                  <c:pt idx="0">
                    <c:v>Učenici/učenice</c:v>
                  </c:pt>
                  <c:pt idx="1">
                    <c:v>Studenti/studentice</c:v>
                  </c:pt>
                  <c:pt idx="2">
                    <c:v>Učenici/učenice</c:v>
                  </c:pt>
                  <c:pt idx="3">
                    <c:v>Studenti/studentice</c:v>
                  </c:pt>
                </c:lvl>
                <c:lvl>
                  <c:pt idx="0">
                    <c:v>Nadareni i zanimanja starih zanata</c:v>
                  </c:pt>
                  <c:pt idx="2">
                    <c:v>Boračka populacija</c:v>
                  </c:pt>
                </c:lvl>
              </c:multiLvlStrCache>
            </c:multiLvlStrRef>
          </c:cat>
          <c:val>
            <c:numRef>
              <c:f>stipendije!$D$4:$D$7</c:f>
            </c:numRef>
          </c:val>
          <c:extLst>
            <c:ext xmlns:c16="http://schemas.microsoft.com/office/drawing/2014/chart" uri="{C3380CC4-5D6E-409C-BE32-E72D297353CC}">
              <c16:uniqueId val="{00000001-8185-4E6F-B25C-A2909FA84A90}"/>
            </c:ext>
          </c:extLst>
        </c:ser>
        <c:ser>
          <c:idx val="2"/>
          <c:order val="2"/>
          <c:tx>
            <c:strRef>
              <c:f>stipendije!$E$3</c:f>
              <c:strCache>
                <c:ptCount val="1"/>
                <c:pt idx="0">
                  <c:v>Djevojčice</c:v>
                </c:pt>
              </c:strCache>
            </c:strRef>
          </c:tx>
          <c:spPr>
            <a:solidFill>
              <a:srgbClr val="31849B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multiLvlStrRef>
              <c:f>stipendije!$A$4:$B$7</c:f>
              <c:multiLvlStrCache>
                <c:ptCount val="4"/>
                <c:lvl>
                  <c:pt idx="0">
                    <c:v>Učenici/učenice</c:v>
                  </c:pt>
                  <c:pt idx="1">
                    <c:v>Studenti/studentice</c:v>
                  </c:pt>
                  <c:pt idx="2">
                    <c:v>Učenici/učenice</c:v>
                  </c:pt>
                  <c:pt idx="3">
                    <c:v>Studenti/studentice</c:v>
                  </c:pt>
                </c:lvl>
                <c:lvl>
                  <c:pt idx="0">
                    <c:v>Nadareni i zanimanja starih zanata</c:v>
                  </c:pt>
                  <c:pt idx="2">
                    <c:v>Boračka populacija</c:v>
                  </c:pt>
                </c:lvl>
              </c:multiLvlStrCache>
            </c:multiLvlStrRef>
          </c:cat>
          <c:val>
            <c:numRef>
              <c:f>stipendije!$E$4:$E$7</c:f>
              <c:numCache>
                <c:formatCode>0%</c:formatCode>
                <c:ptCount val="4"/>
                <c:pt idx="0">
                  <c:v>0.67741935483870963</c:v>
                </c:pt>
                <c:pt idx="1">
                  <c:v>0.70175438596491224</c:v>
                </c:pt>
                <c:pt idx="2">
                  <c:v>0.3108108108108108</c:v>
                </c:pt>
                <c:pt idx="3">
                  <c:v>0.6517857142857143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85-4E6F-B25C-A2909FA84A90}"/>
            </c:ext>
          </c:extLst>
        </c:ser>
        <c:ser>
          <c:idx val="3"/>
          <c:order val="3"/>
          <c:tx>
            <c:strRef>
              <c:f>stipendije!$F$3</c:f>
              <c:strCache>
                <c:ptCount val="1"/>
                <c:pt idx="0">
                  <c:v>Dječaci</c:v>
                </c:pt>
              </c:strCache>
            </c:strRef>
          </c:tx>
          <c:spPr>
            <a:solidFill>
              <a:srgbClr val="FF6E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multiLvlStrRef>
              <c:f>stipendije!$A$4:$B$7</c:f>
              <c:multiLvlStrCache>
                <c:ptCount val="4"/>
                <c:lvl>
                  <c:pt idx="0">
                    <c:v>Učenici/učenice</c:v>
                  </c:pt>
                  <c:pt idx="1">
                    <c:v>Studenti/studentice</c:v>
                  </c:pt>
                  <c:pt idx="2">
                    <c:v>Učenici/učenice</c:v>
                  </c:pt>
                  <c:pt idx="3">
                    <c:v>Studenti/studentice</c:v>
                  </c:pt>
                </c:lvl>
                <c:lvl>
                  <c:pt idx="0">
                    <c:v>Nadareni i zanimanja starih zanata</c:v>
                  </c:pt>
                  <c:pt idx="2">
                    <c:v>Boračka populacija</c:v>
                  </c:pt>
                </c:lvl>
              </c:multiLvlStrCache>
            </c:multiLvlStrRef>
          </c:cat>
          <c:val>
            <c:numRef>
              <c:f>stipendije!$F$4:$F$7</c:f>
              <c:numCache>
                <c:formatCode>0%</c:formatCode>
                <c:ptCount val="4"/>
                <c:pt idx="0">
                  <c:v>0.32258064516129037</c:v>
                </c:pt>
                <c:pt idx="1">
                  <c:v>0.29824561403508776</c:v>
                </c:pt>
                <c:pt idx="2">
                  <c:v>0.68918918918918926</c:v>
                </c:pt>
                <c:pt idx="3">
                  <c:v>0.3482142857142857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185-4E6F-B25C-A2909FA84A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71124704"/>
        <c:axId val="471127616"/>
      </c:barChart>
      <c:catAx>
        <c:axId val="47112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31849B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sr-Latn-RS"/>
          </a:p>
        </c:txPr>
        <c:crossAx val="471127616"/>
        <c:crosses val="autoZero"/>
        <c:auto val="1"/>
        <c:lblAlgn val="ctr"/>
        <c:lblOffset val="100"/>
        <c:noMultiLvlLbl val="0"/>
      </c:catAx>
      <c:valAx>
        <c:axId val="471127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31849B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sr-Latn-RS"/>
          </a:p>
        </c:txPr>
        <c:crossAx val="471124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31849B"/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rgbClr val="31849B"/>
          </a:solidFill>
          <a:latin typeface="Cambria" panose="02040503050406030204" pitchFamily="18" charset="0"/>
          <a:ea typeface="Cambria" panose="02040503050406030204" pitchFamily="18" charset="0"/>
        </a:defRPr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bs-Latn-BA" sz="1200" b="0" cap="none"/>
              <a:t>Ukupan broj zaposlenih prema spolu (2020)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none" baseline="0">
              <a:solidFill>
                <a:schemeClr val="accent5">
                  <a:lumMod val="50000"/>
                </a:schemeClr>
              </a:solidFill>
              <a:latin typeface="+mj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862666871727092"/>
          <c:y val="0.33054740304916536"/>
          <c:w val="0.59709189803218132"/>
          <c:h val="0.55616675036743868"/>
        </c:manualLayout>
      </c:layout>
      <c:pie3DChart>
        <c:varyColors val="1"/>
        <c:ser>
          <c:idx val="0"/>
          <c:order val="0"/>
          <c:spPr>
            <a:solidFill>
              <a:schemeClr val="accent5">
                <a:lumMod val="75000"/>
              </a:schemeClr>
            </a:solidFill>
          </c:spPr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95BC-467F-86A3-7B80DB6C39C8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95BC-467F-86A3-7B80DB6C39C8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95BC-467F-86A3-7B80DB6C39C8}"/>
                </c:ext>
              </c:extLst>
            </c:dLbl>
            <c:dLbl>
              <c:idx val="1"/>
              <c:layout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319562575941671"/>
                      <c:h val="0.2311541027351567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95BC-467F-86A3-7B80DB6C39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spc="0" baseline="0">
                    <a:solidFill>
                      <a:schemeClr val="accent5">
                        <a:lumMod val="50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(zaposleni_nezapo!$B$52,zaposleni_nezapo!$B$56:$B$57)</c:f>
              <c:strCache>
                <c:ptCount val="2"/>
                <c:pt idx="0">
                  <c:v>Žene</c:v>
                </c:pt>
                <c:pt idx="1">
                  <c:v>Muškarci</c:v>
                </c:pt>
              </c:strCache>
            </c:strRef>
          </c:cat>
          <c:val>
            <c:numRef>
              <c:f>(zaposleni_nezapo!$C$52,zaposleni_nezapo!$C$56:$C$57)</c:f>
              <c:numCache>
                <c:formatCode>0.00%</c:formatCode>
                <c:ptCount val="2"/>
                <c:pt idx="0">
                  <c:v>0.49966193373901285</c:v>
                </c:pt>
                <c:pt idx="1">
                  <c:v>0.50033806626098709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5BC-467F-86A3-7B80DB6C39C8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accent5">
              <a:lumMod val="50000"/>
            </a:schemeClr>
          </a:solidFill>
          <a:latin typeface="+mj-lt"/>
        </a:defRPr>
      </a:pPr>
      <a:endParaRPr lang="sr-Latn-RS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bs-Latn-BA" sz="1200" b="0" i="0" cap="none" baseline="0">
                <a:effectLst/>
              </a:rPr>
              <a:t>Ukupan broj nezaposlenih prema spolu (2020)</a:t>
            </a:r>
            <a:endParaRPr lang="bs-Latn-BA" sz="1200" b="0" cap="none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none" baseline="0">
              <a:solidFill>
                <a:schemeClr val="accent5">
                  <a:lumMod val="50000"/>
                </a:schemeClr>
              </a:solidFill>
              <a:latin typeface="+mj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9751038295753795"/>
          <c:y val="0.33763132031403564"/>
          <c:w val="0.57670516331049304"/>
          <c:h val="0.51837200966619257"/>
        </c:manualLayout>
      </c:layout>
      <c:pie3DChart>
        <c:varyColors val="1"/>
        <c:ser>
          <c:idx val="0"/>
          <c:order val="0"/>
          <c:spPr>
            <a:solidFill>
              <a:schemeClr val="accent5">
                <a:lumMod val="75000"/>
              </a:schemeClr>
            </a:solidFill>
          </c:spPr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AF8A-4D36-BD5F-96220AC0F2F7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AF8A-4D36-BD5F-96220AC0F2F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AF8A-4D36-BD5F-96220AC0F2F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spc="0" baseline="0">
                      <a:solidFill>
                        <a:schemeClr val="accent5">
                          <a:lumMod val="50000"/>
                        </a:schemeClr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AF8A-4D36-BD5F-96220AC0F2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spc="0" baseline="0">
                    <a:solidFill>
                      <a:schemeClr val="accent5">
                        <a:lumMod val="50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(zaposleni_nezapo!$D$52,zaposleni_nezapo!$D$56:$D$57)</c:f>
              <c:strCache>
                <c:ptCount val="2"/>
                <c:pt idx="0">
                  <c:v>Žene</c:v>
                </c:pt>
                <c:pt idx="1">
                  <c:v>Muškarci</c:v>
                </c:pt>
              </c:strCache>
            </c:strRef>
          </c:cat>
          <c:val>
            <c:numRef>
              <c:f>(zaposleni_nezapo!$E$52,zaposleni_nezapo!$E$56:$E$57)</c:f>
              <c:numCache>
                <c:formatCode>0.00%</c:formatCode>
                <c:ptCount val="2"/>
                <c:pt idx="0">
                  <c:v>0.57819986310746063</c:v>
                </c:pt>
                <c:pt idx="1">
                  <c:v>0.42180013689253937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F8A-4D36-BD5F-96220AC0F2F7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accent5">
              <a:lumMod val="50000"/>
            </a:schemeClr>
          </a:solidFill>
          <a:latin typeface="+mj-lt"/>
        </a:defRPr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7A69D0-7FD4-465A-8B13-E1FF59B86F7E}" type="doc">
      <dgm:prSet loTypeId="urn:microsoft.com/office/officeart/2005/8/layout/arrow1" loCatId="relationship" qsTypeId="urn:microsoft.com/office/officeart/2005/8/quickstyle/3d7" qsCatId="3D" csTypeId="urn:microsoft.com/office/officeart/2005/8/colors/accent5_4" csCatId="accent5" phldr="1"/>
      <dgm:spPr/>
      <dgm:t>
        <a:bodyPr/>
        <a:lstStyle/>
        <a:p>
          <a:endParaRPr lang="bs-Latn-BA"/>
        </a:p>
      </dgm:t>
    </dgm:pt>
    <dgm:pt modelId="{48EC4E23-A394-4A31-957E-A64AEDE3234E}">
      <dgm:prSet phldrT="[Text]" custT="1"/>
      <dgm:spPr>
        <a:xfrm rot="16200000">
          <a:off x="755600" y="47"/>
          <a:ext cx="1913160" cy="1913160"/>
        </a:xfrm>
        <a:prstGeom prst="upArrow">
          <a:avLst>
            <a:gd name="adj1" fmla="val 50000"/>
            <a:gd name="adj2" fmla="val 35000"/>
          </a:avLst>
        </a:prstGeom>
        <a:solidFill>
          <a:srgbClr val="216B68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gm:spPr>
      <dgm:t>
        <a:bodyPr/>
        <a:lstStyle/>
        <a:p>
          <a:pPr algn="ctr"/>
          <a:r>
            <a:rPr lang="bs-Latn-BA" sz="1300" b="1" dirty="0">
              <a:ln>
                <a:solidFill>
                  <a:sysClr val="window" lastClr="FFFFFF"/>
                </a:solidFill>
              </a:ln>
              <a:solidFill>
                <a:sysClr val="window" lastClr="FFFFFF">
                  <a:lumMod val="85000"/>
                </a:sysClr>
              </a:solidFill>
              <a:latin typeface="Cambria"/>
              <a:ea typeface="+mn-ea"/>
              <a:cs typeface="+mn-cs"/>
            </a:rPr>
            <a:t>OTKLANJANJE DISKRIMINACIJE</a:t>
          </a:r>
        </a:p>
      </dgm:t>
    </dgm:pt>
    <dgm:pt modelId="{CB958D8C-B139-44EA-8F0C-23E4EFC1AE10}" type="parTrans" cxnId="{ABBA30AF-B05F-4A0F-9F2C-BAE4578CF1B6}">
      <dgm:prSet/>
      <dgm:spPr/>
      <dgm:t>
        <a:bodyPr/>
        <a:lstStyle/>
        <a:p>
          <a:pPr algn="ctr"/>
          <a:endParaRPr lang="bs-Latn-BA"/>
        </a:p>
      </dgm:t>
    </dgm:pt>
    <dgm:pt modelId="{82B98E78-B194-4D8E-AE63-7E44A61E24B3}" type="sibTrans" cxnId="{ABBA30AF-B05F-4A0F-9F2C-BAE4578CF1B6}">
      <dgm:prSet/>
      <dgm:spPr/>
      <dgm:t>
        <a:bodyPr/>
        <a:lstStyle/>
        <a:p>
          <a:pPr algn="ctr"/>
          <a:endParaRPr lang="bs-Latn-BA"/>
        </a:p>
      </dgm:t>
    </dgm:pt>
    <dgm:pt modelId="{580DF81A-2A13-4594-84C5-91527347F485}">
      <dgm:prSet phldrT="[Text]" custT="1"/>
      <dgm:spPr>
        <a:xfrm rot="5400000">
          <a:off x="2922258" y="0"/>
          <a:ext cx="1913160" cy="1913160"/>
        </a:xfrm>
        <a:prstGeom prst="upArrow">
          <a:avLst>
            <a:gd name="adj1" fmla="val 50000"/>
            <a:gd name="adj2" fmla="val 35000"/>
          </a:avLst>
        </a:prstGeom>
        <a:solidFill>
          <a:srgbClr val="216B68">
            <a:alpha val="45098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gm:spPr>
      <dgm:t>
        <a:bodyPr lIns="108000" rIns="36000"/>
        <a:lstStyle/>
        <a:p>
          <a:pPr algn="ctr"/>
          <a:r>
            <a:rPr lang="bs-Latn-BA" sz="1300" b="1" dirty="0">
              <a:ln/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OSIGURAVANJE RAVNOPRAVNOSTI</a:t>
          </a:r>
        </a:p>
      </dgm:t>
    </dgm:pt>
    <dgm:pt modelId="{F37DE8C1-E4DF-4E18-98A9-166C08C7A49C}" type="parTrans" cxnId="{09709E94-7A28-4C75-81FC-C31D5023B75E}">
      <dgm:prSet/>
      <dgm:spPr/>
      <dgm:t>
        <a:bodyPr/>
        <a:lstStyle/>
        <a:p>
          <a:pPr algn="ctr"/>
          <a:endParaRPr lang="bs-Latn-BA"/>
        </a:p>
      </dgm:t>
    </dgm:pt>
    <dgm:pt modelId="{B5F7206F-B7BA-4583-ACDD-F02BC9974CD2}" type="sibTrans" cxnId="{09709E94-7A28-4C75-81FC-C31D5023B75E}">
      <dgm:prSet/>
      <dgm:spPr/>
      <dgm:t>
        <a:bodyPr/>
        <a:lstStyle/>
        <a:p>
          <a:pPr algn="ctr"/>
          <a:endParaRPr lang="bs-Latn-BA"/>
        </a:p>
      </dgm:t>
    </dgm:pt>
    <dgm:pt modelId="{F476A8A2-9FD0-4543-80F7-A7B6BD15ED61}" type="pres">
      <dgm:prSet presAssocID="{337A69D0-7FD4-465A-8B13-E1FF59B86F7E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BE5068F0-AD1D-418A-ABE8-0331CCB16470}" type="pres">
      <dgm:prSet presAssocID="{48EC4E23-A394-4A31-957E-A64AEDE3234E}" presName="arrow" presStyleLbl="node1" presStyleIdx="0" presStyleCnt="2" custRadScaleRad="5917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F08C370-59C9-4B66-8CB0-37D2F678BAFF}" type="pres">
      <dgm:prSet presAssocID="{580DF81A-2A13-4594-84C5-91527347F485}" presName="arrow" presStyleLbl="node1" presStyleIdx="1" presStyleCnt="2" custRadScaleRad="57965" custRadScaleInc="-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ABBA30AF-B05F-4A0F-9F2C-BAE4578CF1B6}" srcId="{337A69D0-7FD4-465A-8B13-E1FF59B86F7E}" destId="{48EC4E23-A394-4A31-957E-A64AEDE3234E}" srcOrd="0" destOrd="0" parTransId="{CB958D8C-B139-44EA-8F0C-23E4EFC1AE10}" sibTransId="{82B98E78-B194-4D8E-AE63-7E44A61E24B3}"/>
    <dgm:cxn modelId="{32994E4E-7130-44D4-BF67-D28BDC8AF781}" type="presOf" srcId="{580DF81A-2A13-4594-84C5-91527347F485}" destId="{CF08C370-59C9-4B66-8CB0-37D2F678BAFF}" srcOrd="0" destOrd="0" presId="urn:microsoft.com/office/officeart/2005/8/layout/arrow1"/>
    <dgm:cxn modelId="{09709E94-7A28-4C75-81FC-C31D5023B75E}" srcId="{337A69D0-7FD4-465A-8B13-E1FF59B86F7E}" destId="{580DF81A-2A13-4594-84C5-91527347F485}" srcOrd="1" destOrd="0" parTransId="{F37DE8C1-E4DF-4E18-98A9-166C08C7A49C}" sibTransId="{B5F7206F-B7BA-4583-ACDD-F02BC9974CD2}"/>
    <dgm:cxn modelId="{DC9ACC1A-CF45-4995-8283-D9EA971BCB52}" type="presOf" srcId="{48EC4E23-A394-4A31-957E-A64AEDE3234E}" destId="{BE5068F0-AD1D-418A-ABE8-0331CCB16470}" srcOrd="0" destOrd="0" presId="urn:microsoft.com/office/officeart/2005/8/layout/arrow1"/>
    <dgm:cxn modelId="{2590B148-06E7-4F67-B481-2ADBE62171C2}" type="presOf" srcId="{337A69D0-7FD4-465A-8B13-E1FF59B86F7E}" destId="{F476A8A2-9FD0-4543-80F7-A7B6BD15ED61}" srcOrd="0" destOrd="0" presId="urn:microsoft.com/office/officeart/2005/8/layout/arrow1"/>
    <dgm:cxn modelId="{181D9D8C-5372-4F18-B916-95F3490BB1ED}" type="presParOf" srcId="{F476A8A2-9FD0-4543-80F7-A7B6BD15ED61}" destId="{BE5068F0-AD1D-418A-ABE8-0331CCB16470}" srcOrd="0" destOrd="0" presId="urn:microsoft.com/office/officeart/2005/8/layout/arrow1"/>
    <dgm:cxn modelId="{1FFFE9B0-FAD8-4360-A17D-5ABB5514BFA0}" type="presParOf" srcId="{F476A8A2-9FD0-4543-80F7-A7B6BD15ED61}" destId="{CF08C370-59C9-4B66-8CB0-37D2F678BAFF}" srcOrd="1" destOrd="0" presId="urn:microsoft.com/office/officeart/2005/8/layout/arrow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5068F0-AD1D-418A-ABE8-0331CCB16470}">
      <dsp:nvSpPr>
        <dsp:cNvPr id="0" name=""/>
        <dsp:cNvSpPr/>
      </dsp:nvSpPr>
      <dsp:spPr>
        <a:xfrm rot="16200000">
          <a:off x="756371" y="903"/>
          <a:ext cx="1908907" cy="1908907"/>
        </a:xfrm>
        <a:prstGeom prst="upArrow">
          <a:avLst>
            <a:gd name="adj1" fmla="val 50000"/>
            <a:gd name="adj2" fmla="val 35000"/>
          </a:avLst>
        </a:prstGeom>
        <a:solidFill>
          <a:srgbClr val="216B68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1300" b="1" kern="1200" dirty="0">
              <a:ln>
                <a:solidFill>
                  <a:sysClr val="window" lastClr="FFFFFF"/>
                </a:solidFill>
              </a:ln>
              <a:solidFill>
                <a:sysClr val="window" lastClr="FFFFFF">
                  <a:lumMod val="85000"/>
                </a:sysClr>
              </a:solidFill>
              <a:latin typeface="Cambria"/>
              <a:ea typeface="+mn-ea"/>
              <a:cs typeface="+mn-cs"/>
            </a:rPr>
            <a:t>OTKLANJANJE DISKRIMINACIJE</a:t>
          </a:r>
        </a:p>
      </dsp:txBody>
      <dsp:txXfrm rot="5400000">
        <a:off x="1090431" y="478130"/>
        <a:ext cx="1574848" cy="954453"/>
      </dsp:txXfrm>
    </dsp:sp>
    <dsp:sp modelId="{CF08C370-59C9-4B66-8CB0-37D2F678BAFF}">
      <dsp:nvSpPr>
        <dsp:cNvPr id="0" name=""/>
        <dsp:cNvSpPr/>
      </dsp:nvSpPr>
      <dsp:spPr>
        <a:xfrm rot="5400000">
          <a:off x="2921313" y="668"/>
          <a:ext cx="1908907" cy="1908907"/>
        </a:xfrm>
        <a:prstGeom prst="upArrow">
          <a:avLst>
            <a:gd name="adj1" fmla="val 50000"/>
            <a:gd name="adj2" fmla="val 35000"/>
          </a:avLst>
        </a:prstGeom>
        <a:solidFill>
          <a:srgbClr val="216B68">
            <a:alpha val="45098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8000" tIns="92456" rIns="36000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1300" b="1" kern="1200" dirty="0">
              <a:ln/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OSIGURAVANJE RAVNOPRAVNOSTI</a:t>
          </a:r>
        </a:p>
      </dsp:txBody>
      <dsp:txXfrm rot="-5400000">
        <a:off x="2921314" y="477895"/>
        <a:ext cx="1574848" cy="9544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1">
  <dgm:title val=""/>
  <dgm:desc val=""/>
  <dgm:catLst>
    <dgm:cat type="relationship" pri="7000"/>
    <dgm:cat type="process" pri="3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0.1"/>
          <dgm:constr type="diam" refType="w" refFor="ch" refPtType="node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"/>
        </dgm:constrLst>
      </dgm:if>
      <dgm:if name="Name13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15"/>
        </dgm:constrLst>
      </dgm:if>
      <dgm:if name="Name14" axis="ch" ptType="node" func="cnt" op="equ" val="10">
        <dgm:constrLst>
          <dgm:constr type="primFontSz" for="ch" ptType="node" op="lte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else name="Name1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35"/>
        </dgm:constrLst>
      </dgm:else>
    </dgm:choose>
    <dgm:ruleLst/>
    <dgm:forEach name="Name16" axis="ch" ptType="node">
      <dgm:layoutNode name="arrow">
        <dgm:varLst>
          <dgm:bulletEnabled val="1"/>
        </dgm:varLst>
        <dgm:alg type="tx"/>
        <dgm:shape xmlns:r="http://schemas.openxmlformats.org/officeDocument/2006/relationships" type="up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CAEE16A2D304EAFDDB93A40AC7C02" ma:contentTypeVersion="13" ma:contentTypeDescription="Create a new document." ma:contentTypeScope="" ma:versionID="8b44cff2386eee9d1e4b130e74cc52ee">
  <xsd:schema xmlns:xsd="http://www.w3.org/2001/XMLSchema" xmlns:xs="http://www.w3.org/2001/XMLSchema" xmlns:p="http://schemas.microsoft.com/office/2006/metadata/properties" xmlns:ns2="75d22011-3f2d-404d-87a4-0e88c442ab07" xmlns:ns3="de777af5-75c5-4059-8842-b3ca2d118c77" targetNamespace="http://schemas.microsoft.com/office/2006/metadata/properties" ma:root="true" ma:fieldsID="9897f99dbc7635b48d5abf01b42ab6aa" ns2:_="" ns3:_="">
    <xsd:import namespace="75d22011-3f2d-404d-87a4-0e88c442ab07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22011-3f2d-404d-87a4-0e88c442a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32JKWRRJAUXM-1107251991-55756</_dlc_DocId>
    <_dlc_DocIdUrl xmlns="de777af5-75c5-4059-8842-b3ca2d118c77">
      <Url>https://undp.sharepoint.com/teams/BIH/WIE/_layouts/15/DocIdRedir.aspx?ID=32JKWRRJAUXM-1107251991-55756</Url>
      <Description>32JKWRRJAUXM-1107251991-55756</Description>
    </_dlc_DocIdUrl>
  </documentManagement>
</p:properties>
</file>

<file path=customXml/itemProps1.xml><?xml version="1.0" encoding="utf-8"?>
<ds:datastoreItem xmlns:ds="http://schemas.openxmlformats.org/officeDocument/2006/customXml" ds:itemID="{AD4AF153-88A7-44AB-8F1C-209FCB4C2E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789B15-2D51-4A3A-AC23-C044BB95E681}"/>
</file>

<file path=customXml/itemProps3.xml><?xml version="1.0" encoding="utf-8"?>
<ds:datastoreItem xmlns:ds="http://schemas.openxmlformats.org/officeDocument/2006/customXml" ds:itemID="{BD3CFDB4-04FF-4ABF-AE9F-9D3A71496AF4}"/>
</file>

<file path=customXml/itemProps4.xml><?xml version="1.0" encoding="utf-8"?>
<ds:datastoreItem xmlns:ds="http://schemas.openxmlformats.org/officeDocument/2006/customXml" ds:itemID="{66C18A44-8E77-4202-82AF-C4A0759CBB83}"/>
</file>

<file path=customXml/itemProps5.xml><?xml version="1.0" encoding="utf-8"?>
<ds:datastoreItem xmlns:ds="http://schemas.openxmlformats.org/officeDocument/2006/customXml" ds:itemID="{B3EE44E6-706A-45E5-988D-4EA80709F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6481</Words>
  <Characters>36947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Gender akcioni plan</vt:lpstr>
    </vt:vector>
  </TitlesOfParts>
  <Company/>
  <LinksUpToDate>false</LinksUpToDate>
  <CharactersWithSpaces>43342</CharactersWithSpaces>
  <SharedDoc>false</SharedDoc>
  <HLinks>
    <vt:vector size="138" baseType="variant">
      <vt:variant>
        <vt:i4>2949201</vt:i4>
      </vt:variant>
      <vt:variant>
        <vt:i4>123</vt:i4>
      </vt:variant>
      <vt:variant>
        <vt:i4>0</vt:i4>
      </vt:variant>
      <vt:variant>
        <vt:i4>5</vt:i4>
      </vt:variant>
      <vt:variant>
        <vt:lpwstr>https://bs.wikipedia.org/wiki/Novo_Sarajevo</vt:lpwstr>
      </vt:variant>
      <vt:variant>
        <vt:lpwstr/>
      </vt:variant>
      <vt:variant>
        <vt:i4>393262</vt:i4>
      </vt:variant>
      <vt:variant>
        <vt:i4>120</vt:i4>
      </vt:variant>
      <vt:variant>
        <vt:i4>0</vt:i4>
      </vt:variant>
      <vt:variant>
        <vt:i4>5</vt:i4>
      </vt:variant>
      <vt:variant>
        <vt:lpwstr>https://bs.wikipedia.org/wiki/Centar,_Sarajevo</vt:lpwstr>
      </vt:variant>
      <vt:variant>
        <vt:lpwstr/>
      </vt:variant>
      <vt:variant>
        <vt:i4>2883691</vt:i4>
      </vt:variant>
      <vt:variant>
        <vt:i4>117</vt:i4>
      </vt:variant>
      <vt:variant>
        <vt:i4>0</vt:i4>
      </vt:variant>
      <vt:variant>
        <vt:i4>5</vt:i4>
      </vt:variant>
      <vt:variant>
        <vt:lpwstr>https://bs.wikipedia.org/wiki/Isto%C4%8Dno_Novo_Sarajevo</vt:lpwstr>
      </vt:variant>
      <vt:variant>
        <vt:lpwstr/>
      </vt:variant>
      <vt:variant>
        <vt:i4>1704029</vt:i4>
      </vt:variant>
      <vt:variant>
        <vt:i4>114</vt:i4>
      </vt:variant>
      <vt:variant>
        <vt:i4>0</vt:i4>
      </vt:variant>
      <vt:variant>
        <vt:i4>5</vt:i4>
      </vt:variant>
      <vt:variant>
        <vt:lpwstr>https://bs.wikipedia.org/wiki/Isto%C4%8Dni_Stari_Grad</vt:lpwstr>
      </vt:variant>
      <vt:variant>
        <vt:lpwstr/>
      </vt:variant>
      <vt:variant>
        <vt:i4>4653140</vt:i4>
      </vt:variant>
      <vt:variant>
        <vt:i4>111</vt:i4>
      </vt:variant>
      <vt:variant>
        <vt:i4>0</vt:i4>
      </vt:variant>
      <vt:variant>
        <vt:i4>5</vt:i4>
      </vt:variant>
      <vt:variant>
        <vt:lpwstr>https://bs.wikipedia.org/wiki/Ilija%C5%A1</vt:lpwstr>
      </vt:variant>
      <vt:variant>
        <vt:lpwstr/>
      </vt:variant>
      <vt:variant>
        <vt:i4>1114171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_Toc82084975</vt:lpwstr>
      </vt:variant>
      <vt:variant>
        <vt:i4>1048635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_Toc82084974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_Toc82084973</vt:lpwstr>
      </vt:variant>
      <vt:variant>
        <vt:i4>1441851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_Toc82084972</vt:lpwstr>
      </vt:variant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_Toc82084971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_Toc82084970</vt:lpwstr>
      </vt:variant>
      <vt:variant>
        <vt:i4>1900602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_Toc82084969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_Toc82084968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_Toc82084967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_Toc82084966</vt:lpwstr>
      </vt:variant>
      <vt:variant>
        <vt:i4>1114170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_Toc82084965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_Toc82084964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_Toc82084963</vt:lpwstr>
      </vt:variant>
      <vt:variant>
        <vt:i4>1441850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_Toc82084962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_Toc82084961</vt:lpwstr>
      </vt:variant>
      <vt:variant>
        <vt:i4>1310778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_Toc82084960</vt:lpwstr>
      </vt:variant>
      <vt:variant>
        <vt:i4>1900601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_Toc82084959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_Toc82084958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 akcioni plan</dc:title>
  <dc:subject/>
  <dc:creator>Sibina Rožajac</dc:creator>
  <cp:keywords/>
  <dc:description/>
  <cp:lastModifiedBy>Benjamin Hedžić</cp:lastModifiedBy>
  <cp:revision>3</cp:revision>
  <dcterms:created xsi:type="dcterms:W3CDTF">2021-11-12T14:12:00Z</dcterms:created>
  <dcterms:modified xsi:type="dcterms:W3CDTF">2021-11-12T14:16:00Z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2018-06-11T00:00:00Z</vt:filetime>
  </property>
  <property fmtid="{D5CDD505-2E9C-101B-9397-08002B2CF9AE}" pid="5" name="ContentTypeId">
    <vt:lpwstr>0x010100714CAEE16A2D304EAFDDB93A40AC7C02</vt:lpwstr>
  </property>
  <property fmtid="{D5CDD505-2E9C-101B-9397-08002B2CF9AE}" pid="6" name="_dlc_DocIdItemGuid">
    <vt:lpwstr>92d711e3-23ae-412d-88be-78e6c8dee12d</vt:lpwstr>
  </property>
</Properties>
</file>